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D94BC" w14:textId="21EA0134" w:rsidR="00D873D7" w:rsidRPr="00A3510D" w:rsidRDefault="0076307F">
      <w:pPr>
        <w:pStyle w:val="PassagesTitleEyebrow"/>
        <w:rPr>
          <w:b/>
          <w:color w:val="2BB673"/>
          <w:lang w:val="fr-FR"/>
        </w:rPr>
      </w:pPr>
      <w:r w:rsidRPr="00A3510D">
        <w:rPr>
          <w:color w:val="2BB673"/>
          <w:lang w:val="fr-FR"/>
        </w:rPr>
        <w:t xml:space="preserve">Faire évoluer les normes sociales dans le cadre du changement social et </w:t>
      </w:r>
      <w:r w:rsidR="00A3510D" w:rsidRPr="00A3510D">
        <w:rPr>
          <w:color w:val="2BB673"/>
          <w:lang w:val="fr-FR"/>
        </w:rPr>
        <w:t xml:space="preserve">de comportement </w:t>
      </w:r>
      <w:r w:rsidRPr="00A3510D">
        <w:rPr>
          <w:color w:val="2BB673"/>
          <w:lang w:val="fr-FR"/>
        </w:rPr>
        <w:t xml:space="preserve"> : Programme de formation</w:t>
      </w:r>
    </w:p>
    <w:p w14:paraId="652FD825" w14:textId="77777777" w:rsidR="00D873D7" w:rsidRPr="00A3510D" w:rsidRDefault="0076307F">
      <w:pPr>
        <w:pStyle w:val="PassagesDocHeader"/>
        <w:spacing w:after="800"/>
        <w:rPr>
          <w:rFonts w:eastAsia="Calibri"/>
          <w:color w:val="2BB673"/>
          <w:sz w:val="68"/>
          <w:szCs w:val="68"/>
          <w:lang w:val="fr-FR"/>
        </w:rPr>
      </w:pPr>
      <w:bookmarkStart w:id="0" w:name="_heading=h.30j0zll" w:colFirst="0" w:colLast="0"/>
      <w:bookmarkEnd w:id="0"/>
      <w:r w:rsidRPr="00A3510D">
        <w:rPr>
          <w:color w:val="2BB673"/>
          <w:sz w:val="68"/>
          <w:szCs w:val="68"/>
          <w:lang w:val="fr-FR"/>
        </w:rPr>
        <w:t>EXEMPLE D</w:t>
      </w:r>
      <w:bookmarkStart w:id="1" w:name="_GoBack"/>
      <w:bookmarkEnd w:id="1"/>
      <w:r w:rsidRPr="00A3510D">
        <w:rPr>
          <w:color w:val="2BB673"/>
          <w:sz w:val="68"/>
          <w:szCs w:val="68"/>
          <w:lang w:val="fr-FR"/>
        </w:rPr>
        <w:t>'AGENDA DE FORMATION</w:t>
      </w:r>
    </w:p>
    <w:p w14:paraId="7783FA59" w14:textId="77777777" w:rsidR="00D873D7" w:rsidRPr="00A3510D" w:rsidRDefault="0076307F">
      <w:pPr>
        <w:pStyle w:val="PassagesSectionHeader"/>
        <w:rPr>
          <w:color w:val="2BB673"/>
          <w:lang w:val="fr-FR"/>
        </w:rPr>
      </w:pPr>
      <w:r w:rsidRPr="00A3510D">
        <w:rPr>
          <w:color w:val="2BB673"/>
          <w:lang w:val="fr-FR"/>
        </w:rPr>
        <w:t xml:space="preserve">Agenda de la formation sur les normes sociales </w:t>
      </w:r>
      <w:r w:rsidR="004F7590" w:rsidRPr="00A3510D">
        <w:rPr>
          <w:color w:val="2BB673"/>
          <w:lang w:val="fr-FR"/>
        </w:rPr>
        <w:t>- Module 1</w:t>
      </w:r>
    </w:p>
    <w:p w14:paraId="1D2832A7" w14:textId="77777777" w:rsidR="00D873D7" w:rsidRPr="00A3510D" w:rsidRDefault="0076307F">
      <w:pPr>
        <w:pStyle w:val="PassagesBody"/>
        <w:rPr>
          <w:b/>
          <w:bCs/>
          <w:highlight w:val="white"/>
          <w:lang w:val="fr-FR"/>
        </w:rPr>
      </w:pPr>
      <w:r w:rsidRPr="00A3510D">
        <w:rPr>
          <w:b/>
          <w:bCs/>
          <w:highlight w:val="white"/>
          <w:lang w:val="fr-FR"/>
        </w:rPr>
        <w:t>[DATE]</w:t>
      </w:r>
    </w:p>
    <w:p w14:paraId="2A2BF022" w14:textId="10434EA4" w:rsidR="00D873D7" w:rsidRPr="00A3510D" w:rsidRDefault="0076307F">
      <w:pPr>
        <w:pStyle w:val="PassagesBody"/>
        <w:rPr>
          <w:lang w:val="fr-FR"/>
        </w:rPr>
      </w:pPr>
      <w:r w:rsidRPr="00A3510D">
        <w:rPr>
          <w:b/>
          <w:bCs/>
          <w:highlight w:val="white"/>
          <w:lang w:val="fr-FR"/>
        </w:rPr>
        <w:t>[</w:t>
      </w:r>
      <w:r w:rsidR="00A3510D" w:rsidRPr="00A3510D">
        <w:rPr>
          <w:b/>
          <w:bCs/>
          <w:highlight w:val="white"/>
          <w:lang w:val="fr-FR"/>
        </w:rPr>
        <w:t>LIEU</w:t>
      </w:r>
      <w:r w:rsidRPr="00A3510D">
        <w:rPr>
          <w:b/>
          <w:bCs/>
          <w:highlight w:val="white"/>
          <w:lang w:val="fr-FR"/>
        </w:rPr>
        <w:t xml:space="preserve">] </w:t>
      </w:r>
      <w:r w:rsidRPr="00A3510D">
        <w:rPr>
          <w:highlight w:val="white"/>
          <w:lang w:val="fr-FR"/>
        </w:rPr>
        <w:t xml:space="preserve">ou </w:t>
      </w:r>
      <w:r w:rsidRPr="00A3510D">
        <w:rPr>
          <w:b/>
          <w:bCs/>
          <w:highlight w:val="white"/>
          <w:lang w:val="fr-FR"/>
        </w:rPr>
        <w:t>[LI</w:t>
      </w:r>
      <w:r w:rsidR="00A3510D" w:rsidRPr="00A3510D">
        <w:rPr>
          <w:b/>
          <w:bCs/>
          <w:highlight w:val="white"/>
          <w:lang w:val="fr-FR"/>
        </w:rPr>
        <w:t>EN</w:t>
      </w:r>
      <w:r w:rsidRPr="00A3510D">
        <w:rPr>
          <w:b/>
          <w:bCs/>
          <w:highlight w:val="white"/>
          <w:lang w:val="fr-FR"/>
        </w:rPr>
        <w:t>].</w:t>
      </w:r>
    </w:p>
    <w:p w14:paraId="72A81C6B" w14:textId="77777777" w:rsidR="008F44E9" w:rsidRPr="00A3510D" w:rsidRDefault="008F44E9" w:rsidP="000F3E60">
      <w:pPr>
        <w:pStyle w:val="PassagesBody"/>
        <w:rPr>
          <w:lang w:val="fr-FR"/>
        </w:rPr>
      </w:pPr>
    </w:p>
    <w:tbl>
      <w:tblPr>
        <w:tblW w:w="9360" w:type="dxa"/>
        <w:tblCellMar>
          <w:top w:w="288" w:type="dxa"/>
          <w:left w:w="72" w:type="dxa"/>
          <w:bottom w:w="288" w:type="dxa"/>
          <w:right w:w="72" w:type="dxa"/>
        </w:tblCellMar>
        <w:tblLook w:val="0600" w:firstRow="0" w:lastRow="0" w:firstColumn="0" w:lastColumn="0" w:noHBand="1" w:noVBand="1"/>
      </w:tblPr>
      <w:tblGrid>
        <w:gridCol w:w="1515"/>
        <w:gridCol w:w="7845"/>
      </w:tblGrid>
      <w:tr w:rsidR="000600F3" w:rsidRPr="00A3510D" w14:paraId="6A9DEED0" w14:textId="77777777" w:rsidTr="00C8640C">
        <w:tc>
          <w:tcPr>
            <w:tcW w:w="1515" w:type="dxa"/>
            <w:shd w:val="clear" w:color="auto" w:fill="2BB673"/>
            <w:tcMar>
              <w:top w:w="100" w:type="dxa"/>
              <w:left w:w="100" w:type="dxa"/>
              <w:bottom w:w="100" w:type="dxa"/>
              <w:right w:w="100" w:type="dxa"/>
            </w:tcMar>
            <w:vAlign w:val="center"/>
          </w:tcPr>
          <w:p w14:paraId="36572D6E" w14:textId="77777777" w:rsidR="00D873D7" w:rsidRPr="00A3510D" w:rsidRDefault="0076307F">
            <w:pPr>
              <w:pStyle w:val="PassagesBody"/>
              <w:spacing w:after="0"/>
              <w:rPr>
                <w:b/>
                <w:bCs/>
                <w:caps/>
                <w:color w:val="FFFFFF" w:themeColor="background1"/>
                <w:lang w:val="fr-FR"/>
              </w:rPr>
            </w:pPr>
            <w:r w:rsidRPr="00A3510D">
              <w:rPr>
                <w:b/>
                <w:bCs/>
                <w:caps/>
                <w:color w:val="FFFFFF" w:themeColor="background1"/>
                <w:lang w:val="fr-FR"/>
              </w:rPr>
              <w:t>Temps</w:t>
            </w:r>
          </w:p>
        </w:tc>
        <w:tc>
          <w:tcPr>
            <w:tcW w:w="7845" w:type="dxa"/>
            <w:shd w:val="clear" w:color="auto" w:fill="2BB673"/>
            <w:tcMar>
              <w:top w:w="100" w:type="dxa"/>
              <w:left w:w="100" w:type="dxa"/>
              <w:bottom w:w="100" w:type="dxa"/>
              <w:right w:w="100" w:type="dxa"/>
            </w:tcMar>
            <w:vAlign w:val="center"/>
          </w:tcPr>
          <w:p w14:paraId="4976B8D7" w14:textId="77777777" w:rsidR="00D873D7" w:rsidRPr="00A3510D" w:rsidRDefault="0076307F">
            <w:pPr>
              <w:pStyle w:val="PassagesBody"/>
              <w:spacing w:after="0"/>
              <w:rPr>
                <w:b/>
                <w:bCs/>
                <w:caps/>
                <w:color w:val="FFFFFF" w:themeColor="background1"/>
                <w:lang w:val="fr-FR"/>
              </w:rPr>
            </w:pPr>
            <w:r w:rsidRPr="00A3510D">
              <w:rPr>
                <w:b/>
                <w:bCs/>
                <w:caps/>
                <w:color w:val="FFFFFF" w:themeColor="background1"/>
                <w:lang w:val="fr-FR"/>
              </w:rPr>
              <w:t>Section</w:t>
            </w:r>
          </w:p>
        </w:tc>
      </w:tr>
      <w:tr w:rsidR="004F7590" w:rsidRPr="00A3510D" w14:paraId="4ADE3A82" w14:textId="77777777" w:rsidTr="004F7590">
        <w:tc>
          <w:tcPr>
            <w:tcW w:w="1515" w:type="dxa"/>
            <w:shd w:val="clear" w:color="auto" w:fill="E7E6E6" w:themeFill="background2"/>
            <w:tcMar>
              <w:top w:w="100" w:type="dxa"/>
              <w:left w:w="100" w:type="dxa"/>
              <w:bottom w:w="100" w:type="dxa"/>
              <w:right w:w="100" w:type="dxa"/>
            </w:tcMar>
            <w:vAlign w:val="center"/>
          </w:tcPr>
          <w:p w14:paraId="47DF922E" w14:textId="77777777" w:rsidR="00D873D7" w:rsidRPr="00A3510D" w:rsidRDefault="0076307F">
            <w:pPr>
              <w:pStyle w:val="PassagesBody"/>
              <w:spacing w:after="0"/>
              <w:rPr>
                <w:b/>
                <w:bCs/>
                <w:caps/>
                <w:color w:val="auto"/>
                <w:lang w:val="fr-FR"/>
              </w:rPr>
            </w:pPr>
            <w:r w:rsidRPr="00A3510D">
              <w:rPr>
                <w:b/>
                <w:bCs/>
                <w:caps/>
                <w:color w:val="auto"/>
                <w:lang w:val="fr-FR"/>
              </w:rPr>
              <w:t>2 heures</w:t>
            </w:r>
          </w:p>
        </w:tc>
        <w:tc>
          <w:tcPr>
            <w:tcW w:w="7845" w:type="dxa"/>
            <w:shd w:val="clear" w:color="auto" w:fill="E7E6E6" w:themeFill="background2"/>
            <w:tcMar>
              <w:top w:w="100" w:type="dxa"/>
              <w:left w:w="100" w:type="dxa"/>
              <w:bottom w:w="100" w:type="dxa"/>
              <w:right w:w="100" w:type="dxa"/>
            </w:tcMar>
            <w:vAlign w:val="center"/>
          </w:tcPr>
          <w:p w14:paraId="66F7C8C6" w14:textId="77777777" w:rsidR="00D873D7" w:rsidRPr="00A3510D" w:rsidRDefault="0076307F">
            <w:pPr>
              <w:pStyle w:val="PassagesBody"/>
              <w:spacing w:after="0"/>
              <w:rPr>
                <w:b/>
                <w:bCs/>
                <w:caps/>
                <w:color w:val="auto"/>
                <w:lang w:val="fr-FR"/>
              </w:rPr>
            </w:pPr>
            <w:r w:rsidRPr="00A3510D">
              <w:rPr>
                <w:b/>
                <w:bCs/>
                <w:caps/>
                <w:color w:val="auto"/>
                <w:lang w:val="fr-FR"/>
              </w:rPr>
              <w:t>Session 1</w:t>
            </w:r>
          </w:p>
        </w:tc>
      </w:tr>
      <w:tr w:rsidR="000600F3" w:rsidRPr="000F3D76" w14:paraId="0B776E7B" w14:textId="77777777" w:rsidTr="00483154">
        <w:trPr>
          <w:trHeight w:val="260"/>
        </w:trPr>
        <w:tc>
          <w:tcPr>
            <w:tcW w:w="1515" w:type="dxa"/>
            <w:tcBorders>
              <w:bottom w:val="single" w:sz="4" w:space="0" w:color="BFBFBF" w:themeColor="background1" w:themeShade="BF"/>
            </w:tcBorders>
            <w:shd w:val="clear" w:color="auto" w:fill="auto"/>
          </w:tcPr>
          <w:p w14:paraId="4A775A41" w14:textId="77777777" w:rsidR="00D873D7" w:rsidRPr="00A3510D" w:rsidRDefault="0076307F">
            <w:pPr>
              <w:pStyle w:val="PassagesBody"/>
              <w:rPr>
                <w:b/>
                <w:bCs/>
                <w:lang w:val="fr-FR"/>
              </w:rPr>
            </w:pPr>
            <w:r w:rsidRPr="00A3510D">
              <w:rPr>
                <w:b/>
                <w:bCs/>
                <w:lang w:val="fr-FR"/>
              </w:rPr>
              <w:t>10 minutes</w:t>
            </w:r>
          </w:p>
        </w:tc>
        <w:tc>
          <w:tcPr>
            <w:tcW w:w="7845" w:type="dxa"/>
            <w:tcBorders>
              <w:bottom w:val="single" w:sz="4" w:space="0" w:color="BFBFBF" w:themeColor="background1" w:themeShade="BF"/>
            </w:tcBorders>
            <w:shd w:val="clear" w:color="auto" w:fill="auto"/>
          </w:tcPr>
          <w:p w14:paraId="5FCE3EF6" w14:textId="7450C3D3" w:rsidR="00D873D7" w:rsidRPr="00A3510D" w:rsidRDefault="0076307F">
            <w:pPr>
              <w:pStyle w:val="PassagesBody"/>
              <w:rPr>
                <w:b/>
                <w:bCs/>
                <w:lang w:val="fr-FR"/>
              </w:rPr>
            </w:pPr>
            <w:r w:rsidRPr="00A3510D">
              <w:rPr>
                <w:b/>
                <w:bCs/>
                <w:lang w:val="fr-FR"/>
              </w:rPr>
              <w:t xml:space="preserve">Introductions et </w:t>
            </w:r>
            <w:r w:rsidR="00AE008F">
              <w:rPr>
                <w:b/>
                <w:bCs/>
                <w:lang w:val="fr-FR"/>
              </w:rPr>
              <w:t xml:space="preserve">vue d’ensemble </w:t>
            </w:r>
            <w:r w:rsidRPr="00A3510D">
              <w:rPr>
                <w:b/>
                <w:bCs/>
                <w:lang w:val="fr-FR"/>
              </w:rPr>
              <w:t>de l'atelier</w:t>
            </w:r>
          </w:p>
          <w:p w14:paraId="06524AEC" w14:textId="77777777" w:rsidR="00D873D7" w:rsidRPr="00A3510D" w:rsidRDefault="0076307F">
            <w:pPr>
              <w:pStyle w:val="PassagesBodyBullets"/>
              <w:rPr>
                <w:color w:val="222222"/>
                <w:highlight w:val="white"/>
                <w:lang w:val="fr-FR"/>
              </w:rPr>
            </w:pPr>
            <w:r w:rsidRPr="00A3510D">
              <w:rPr>
                <w:lang w:val="fr-FR"/>
              </w:rPr>
              <w:t xml:space="preserve">Introduire les objectifs du programme (si le public participe au programme complet) et les objectifs du module - les concepts fondamentaux des normes sociales, comment les normes peuvent influencer les résultats du programme et pourquoi c'est important. </w:t>
            </w:r>
          </w:p>
          <w:p w14:paraId="1E10F443" w14:textId="7FA31AB1" w:rsidR="00D873D7" w:rsidRPr="00A3510D" w:rsidRDefault="0076307F">
            <w:pPr>
              <w:pStyle w:val="PassagesBodyBullets"/>
              <w:rPr>
                <w:color w:val="222222"/>
                <w:highlight w:val="white"/>
                <w:lang w:val="fr-FR"/>
              </w:rPr>
            </w:pPr>
            <w:r w:rsidRPr="00A3510D">
              <w:rPr>
                <w:lang w:val="fr-FR"/>
              </w:rPr>
              <w:t xml:space="preserve">Avant la première </w:t>
            </w:r>
            <w:r w:rsidR="004F7590" w:rsidRPr="00A3510D">
              <w:rPr>
                <w:lang w:val="fr-FR"/>
              </w:rPr>
              <w:t>section</w:t>
            </w:r>
            <w:r w:rsidRPr="00A3510D">
              <w:rPr>
                <w:lang w:val="fr-FR"/>
              </w:rPr>
              <w:t>, prévo</w:t>
            </w:r>
            <w:r w:rsidR="00A3510D" w:rsidRPr="00A3510D">
              <w:rPr>
                <w:lang w:val="fr-FR"/>
              </w:rPr>
              <w:t xml:space="preserve">ir </w:t>
            </w:r>
            <w:r w:rsidRPr="00A3510D">
              <w:rPr>
                <w:lang w:val="fr-FR"/>
              </w:rPr>
              <w:t xml:space="preserve">une séance d'introduction à la réflexion personnelle et à l'auto-réflexion, au cours de laquelle les participants pourront réfléchir à la manière dont les normes sociales </w:t>
            </w:r>
            <w:r w:rsidRPr="00A3510D">
              <w:rPr>
                <w:color w:val="222222"/>
                <w:highlight w:val="white"/>
                <w:lang w:val="fr-FR"/>
              </w:rPr>
              <w:t xml:space="preserve">sont liées à leur travail technique </w:t>
            </w:r>
            <w:r w:rsidR="004F7590" w:rsidRPr="00A3510D">
              <w:rPr>
                <w:color w:val="222222"/>
                <w:highlight w:val="white"/>
                <w:lang w:val="fr-FR"/>
              </w:rPr>
              <w:t>et à leur vie</w:t>
            </w:r>
            <w:r w:rsidRPr="00A3510D">
              <w:rPr>
                <w:color w:val="222222"/>
                <w:highlight w:val="white"/>
                <w:lang w:val="fr-FR"/>
              </w:rPr>
              <w:t>, tant sur le plan personnel que sur celui des programmes.</w:t>
            </w:r>
          </w:p>
        </w:tc>
      </w:tr>
      <w:tr w:rsidR="000600F3" w:rsidRPr="000F3D76" w14:paraId="5BD3FE9C" w14:textId="77777777" w:rsidTr="00483154">
        <w:tc>
          <w:tcPr>
            <w:tcW w:w="1515" w:type="dxa"/>
            <w:tcBorders>
              <w:top w:val="single" w:sz="4" w:space="0" w:color="BFBFBF" w:themeColor="background1" w:themeShade="BF"/>
              <w:bottom w:val="single" w:sz="4" w:space="0" w:color="BFBFBF" w:themeColor="background1" w:themeShade="BF"/>
            </w:tcBorders>
            <w:shd w:val="clear" w:color="auto" w:fill="auto"/>
          </w:tcPr>
          <w:p w14:paraId="7FD62ABD" w14:textId="77777777" w:rsidR="00D873D7" w:rsidRPr="00A3510D" w:rsidRDefault="0076307F">
            <w:pPr>
              <w:pStyle w:val="PassagesBody"/>
              <w:rPr>
                <w:b/>
                <w:bCs/>
                <w:lang w:val="fr-FR"/>
              </w:rPr>
            </w:pPr>
            <w:r w:rsidRPr="00A3510D">
              <w:rPr>
                <w:b/>
                <w:bCs/>
                <w:lang w:val="fr-FR"/>
              </w:rPr>
              <w:t xml:space="preserve">45 minutes </w:t>
            </w:r>
          </w:p>
        </w:tc>
        <w:tc>
          <w:tcPr>
            <w:tcW w:w="7845" w:type="dxa"/>
            <w:tcBorders>
              <w:top w:val="single" w:sz="4" w:space="0" w:color="BFBFBF" w:themeColor="background1" w:themeShade="BF"/>
              <w:bottom w:val="single" w:sz="4" w:space="0" w:color="BFBFBF" w:themeColor="background1" w:themeShade="BF"/>
            </w:tcBorders>
            <w:shd w:val="clear" w:color="auto" w:fill="auto"/>
          </w:tcPr>
          <w:p w14:paraId="56328E7E" w14:textId="77777777" w:rsidR="00D873D7" w:rsidRPr="00A3510D" w:rsidRDefault="0076307F">
            <w:pPr>
              <w:pStyle w:val="PassagesBody"/>
              <w:rPr>
                <w:b/>
                <w:bCs/>
                <w:lang w:val="fr-FR"/>
              </w:rPr>
            </w:pPr>
            <w:r w:rsidRPr="00A3510D">
              <w:rPr>
                <w:b/>
                <w:bCs/>
                <w:lang w:val="fr-FR"/>
              </w:rPr>
              <w:t>Section 1 : Les normes sociales et leur rapport avec le comportement</w:t>
            </w:r>
          </w:p>
          <w:p w14:paraId="6C915F19" w14:textId="77777777" w:rsidR="00D873D7" w:rsidRPr="00A3510D" w:rsidRDefault="0076307F">
            <w:pPr>
              <w:pStyle w:val="PassagesBodyBullets"/>
              <w:rPr>
                <w:lang w:val="fr-FR"/>
              </w:rPr>
            </w:pPr>
            <w:r w:rsidRPr="00A3510D">
              <w:rPr>
                <w:lang w:val="fr-FR"/>
              </w:rPr>
              <w:t>Introduire les concepts de normes sociales, en commençant par une réflexion sur une photo ou une vidéo sur les normes sociales qu'elle représente.</w:t>
            </w:r>
          </w:p>
          <w:p w14:paraId="1FFA2E6E" w14:textId="77777777" w:rsidR="00D873D7" w:rsidRPr="00A3510D" w:rsidRDefault="0076307F">
            <w:pPr>
              <w:pStyle w:val="PassagesBodyBullets"/>
              <w:rPr>
                <w:lang w:val="fr-FR"/>
              </w:rPr>
            </w:pPr>
            <w:r w:rsidRPr="00A3510D">
              <w:rPr>
                <w:lang w:val="fr-FR"/>
              </w:rPr>
              <w:t xml:space="preserve">Options d'activités en plénière et en petits groupes pour comprendre les normes, les </w:t>
            </w:r>
            <w:r w:rsidR="00C16CF6" w:rsidRPr="00A3510D">
              <w:rPr>
                <w:lang w:val="fr-FR"/>
              </w:rPr>
              <w:t xml:space="preserve">croyances, les attitudes et les comportements, ainsi que les normes descriptives et injonctives. </w:t>
            </w:r>
          </w:p>
        </w:tc>
      </w:tr>
      <w:tr w:rsidR="00C16CF6" w:rsidRPr="00A3510D" w14:paraId="5C097AFE" w14:textId="77777777" w:rsidTr="00C16CF6">
        <w:tc>
          <w:tcPr>
            <w:tcW w:w="1515" w:type="dxa"/>
            <w:tcBorders>
              <w:top w:val="single" w:sz="4" w:space="0" w:color="BFBFBF" w:themeColor="background1" w:themeShade="BF"/>
              <w:bottom w:val="single" w:sz="4" w:space="0" w:color="BFBFBF" w:themeColor="background1" w:themeShade="BF"/>
            </w:tcBorders>
            <w:shd w:val="clear" w:color="auto" w:fill="E7E6E6" w:themeFill="background2"/>
          </w:tcPr>
          <w:p w14:paraId="6EDB9FE7" w14:textId="77777777" w:rsidR="00D873D7" w:rsidRPr="00A3510D" w:rsidRDefault="0076307F">
            <w:pPr>
              <w:pStyle w:val="PassagesBody"/>
              <w:rPr>
                <w:b/>
                <w:bCs/>
                <w:lang w:val="fr-FR"/>
              </w:rPr>
            </w:pPr>
            <w:r w:rsidRPr="00A3510D">
              <w:rPr>
                <w:b/>
                <w:bCs/>
                <w:lang w:val="fr-FR"/>
              </w:rPr>
              <w:lastRenderedPageBreak/>
              <w:t xml:space="preserve">5-10 </w:t>
            </w:r>
            <w:r w:rsidR="00C16CF6" w:rsidRPr="00A3510D">
              <w:rPr>
                <w:b/>
                <w:bCs/>
                <w:lang w:val="fr-FR"/>
              </w:rPr>
              <w:t>minutes</w:t>
            </w:r>
          </w:p>
        </w:tc>
        <w:tc>
          <w:tcPr>
            <w:tcW w:w="7845" w:type="dxa"/>
            <w:tcBorders>
              <w:top w:val="single" w:sz="4" w:space="0" w:color="BFBFBF" w:themeColor="background1" w:themeShade="BF"/>
              <w:bottom w:val="single" w:sz="4" w:space="0" w:color="BFBFBF" w:themeColor="background1" w:themeShade="BF"/>
            </w:tcBorders>
            <w:shd w:val="clear" w:color="auto" w:fill="E7E6E6" w:themeFill="background2"/>
          </w:tcPr>
          <w:p w14:paraId="7A925D12" w14:textId="021D5B94" w:rsidR="00D873D7" w:rsidRPr="00A3510D" w:rsidRDefault="0076307F">
            <w:pPr>
              <w:pStyle w:val="PassagesBodyBullets"/>
              <w:numPr>
                <w:ilvl w:val="0"/>
                <w:numId w:val="0"/>
              </w:numPr>
              <w:ind w:left="274" w:hanging="274"/>
              <w:rPr>
                <w:b/>
                <w:bCs/>
                <w:lang w:val="fr-FR"/>
              </w:rPr>
            </w:pPr>
            <w:r w:rsidRPr="00A3510D">
              <w:rPr>
                <w:b/>
                <w:bCs/>
                <w:lang w:val="fr-FR"/>
              </w:rPr>
              <w:t xml:space="preserve">Pause </w:t>
            </w:r>
            <w:r w:rsidR="00A3510D" w:rsidRPr="00A3510D">
              <w:rPr>
                <w:b/>
                <w:bCs/>
                <w:lang w:val="fr-FR"/>
              </w:rPr>
              <w:t>(facultative)</w:t>
            </w:r>
          </w:p>
        </w:tc>
      </w:tr>
      <w:tr w:rsidR="00C16CF6" w:rsidRPr="000F3D76" w14:paraId="7C9FAD53" w14:textId="77777777" w:rsidTr="00483154">
        <w:tc>
          <w:tcPr>
            <w:tcW w:w="1515" w:type="dxa"/>
            <w:tcBorders>
              <w:top w:val="single" w:sz="4" w:space="0" w:color="BFBFBF" w:themeColor="background1" w:themeShade="BF"/>
              <w:bottom w:val="single" w:sz="4" w:space="0" w:color="BFBFBF" w:themeColor="background1" w:themeShade="BF"/>
            </w:tcBorders>
            <w:shd w:val="clear" w:color="auto" w:fill="auto"/>
          </w:tcPr>
          <w:p w14:paraId="72C03B10" w14:textId="77777777" w:rsidR="00D873D7" w:rsidRPr="00A3510D" w:rsidRDefault="0076307F">
            <w:pPr>
              <w:pStyle w:val="PassagesBody"/>
              <w:rPr>
                <w:b/>
                <w:bCs/>
                <w:lang w:val="fr-FR"/>
              </w:rPr>
            </w:pPr>
            <w:r w:rsidRPr="00A3510D">
              <w:rPr>
                <w:b/>
                <w:bCs/>
                <w:lang w:val="fr-FR"/>
              </w:rPr>
              <w:t>30 minutes</w:t>
            </w:r>
          </w:p>
        </w:tc>
        <w:tc>
          <w:tcPr>
            <w:tcW w:w="7845" w:type="dxa"/>
            <w:tcBorders>
              <w:top w:val="single" w:sz="4" w:space="0" w:color="BFBFBF" w:themeColor="background1" w:themeShade="BF"/>
              <w:bottom w:val="single" w:sz="4" w:space="0" w:color="BFBFBF" w:themeColor="background1" w:themeShade="BF"/>
            </w:tcBorders>
            <w:shd w:val="clear" w:color="auto" w:fill="auto"/>
          </w:tcPr>
          <w:p w14:paraId="53A6B804" w14:textId="77777777" w:rsidR="00D873D7" w:rsidRPr="00A3510D" w:rsidRDefault="0076307F">
            <w:pPr>
              <w:pStyle w:val="PassagesBodyBullets"/>
              <w:numPr>
                <w:ilvl w:val="0"/>
                <w:numId w:val="0"/>
              </w:numPr>
              <w:ind w:left="274" w:hanging="274"/>
              <w:rPr>
                <w:lang w:val="fr-FR"/>
              </w:rPr>
            </w:pPr>
            <w:r w:rsidRPr="00A3510D">
              <w:rPr>
                <w:b/>
                <w:bCs/>
                <w:lang w:val="fr-FR"/>
              </w:rPr>
              <w:t xml:space="preserve">Section 2 : L'importance des normes dans les efforts de changement social et comportemental </w:t>
            </w:r>
          </w:p>
          <w:p w14:paraId="3DEE5E2D" w14:textId="77777777" w:rsidR="00D873D7" w:rsidRPr="00A3510D" w:rsidRDefault="0076307F">
            <w:pPr>
              <w:pStyle w:val="PassagesBodyBullets"/>
              <w:numPr>
                <w:ilvl w:val="0"/>
                <w:numId w:val="11"/>
              </w:numPr>
              <w:rPr>
                <w:lang w:val="fr-FR"/>
              </w:rPr>
            </w:pPr>
            <w:r w:rsidRPr="00A3510D">
              <w:rPr>
                <w:lang w:val="fr-FR"/>
              </w:rPr>
              <w:t xml:space="preserve">Introduction à trois approches conceptuelles sur les normes sociales et la façon dont les normes influencent les comportements de santé, </w:t>
            </w:r>
          </w:p>
        </w:tc>
      </w:tr>
      <w:tr w:rsidR="00C16CF6" w:rsidRPr="000F3D76" w14:paraId="1D2D03C1" w14:textId="77777777" w:rsidTr="00483154">
        <w:tc>
          <w:tcPr>
            <w:tcW w:w="1515" w:type="dxa"/>
            <w:tcBorders>
              <w:top w:val="single" w:sz="4" w:space="0" w:color="BFBFBF" w:themeColor="background1" w:themeShade="BF"/>
              <w:bottom w:val="single" w:sz="4" w:space="0" w:color="BFBFBF" w:themeColor="background1" w:themeShade="BF"/>
            </w:tcBorders>
            <w:shd w:val="clear" w:color="auto" w:fill="auto"/>
          </w:tcPr>
          <w:p w14:paraId="14C94636" w14:textId="77777777" w:rsidR="00D873D7" w:rsidRPr="00A3510D" w:rsidRDefault="0076307F">
            <w:pPr>
              <w:pStyle w:val="PassagesBody"/>
              <w:rPr>
                <w:b/>
                <w:bCs/>
                <w:lang w:val="fr-FR"/>
              </w:rPr>
            </w:pPr>
            <w:r w:rsidRPr="00A3510D">
              <w:rPr>
                <w:b/>
                <w:bCs/>
                <w:lang w:val="fr-FR"/>
              </w:rPr>
              <w:t>30 minutes</w:t>
            </w:r>
          </w:p>
        </w:tc>
        <w:tc>
          <w:tcPr>
            <w:tcW w:w="7845" w:type="dxa"/>
            <w:tcBorders>
              <w:top w:val="single" w:sz="4" w:space="0" w:color="BFBFBF" w:themeColor="background1" w:themeShade="BF"/>
              <w:bottom w:val="single" w:sz="4" w:space="0" w:color="BFBFBF" w:themeColor="background1" w:themeShade="BF"/>
            </w:tcBorders>
            <w:shd w:val="clear" w:color="auto" w:fill="auto"/>
          </w:tcPr>
          <w:p w14:paraId="08973F3E" w14:textId="52DBA17C" w:rsidR="00D873D7" w:rsidRPr="00A3510D" w:rsidRDefault="0076307F">
            <w:pPr>
              <w:pStyle w:val="PassagesBodyBullets"/>
              <w:numPr>
                <w:ilvl w:val="0"/>
                <w:numId w:val="0"/>
              </w:numPr>
              <w:rPr>
                <w:b/>
                <w:bCs/>
                <w:lang w:val="fr-FR"/>
              </w:rPr>
            </w:pPr>
            <w:r w:rsidRPr="00A3510D">
              <w:rPr>
                <w:b/>
                <w:bCs/>
                <w:lang w:val="fr-FR"/>
              </w:rPr>
              <w:t xml:space="preserve">Section 3 : Comment les approches de changement des normes sociales s'intègrent dans le </w:t>
            </w:r>
            <w:r w:rsidR="00A3510D" w:rsidRPr="00A3510D">
              <w:rPr>
                <w:b/>
                <w:bCs/>
                <w:lang w:val="fr-FR"/>
              </w:rPr>
              <w:t>CSC</w:t>
            </w:r>
            <w:r w:rsidRPr="00A3510D">
              <w:rPr>
                <w:b/>
                <w:bCs/>
                <w:lang w:val="fr-FR"/>
              </w:rPr>
              <w:t xml:space="preserve"> et lui apportent une valeur ajoutée.</w:t>
            </w:r>
          </w:p>
          <w:p w14:paraId="2D61D4CA" w14:textId="77777777" w:rsidR="00D873D7" w:rsidRPr="00A3510D" w:rsidRDefault="0076307F">
            <w:pPr>
              <w:pStyle w:val="PassagesBodyBullets"/>
              <w:numPr>
                <w:ilvl w:val="0"/>
                <w:numId w:val="11"/>
              </w:numPr>
              <w:rPr>
                <w:b/>
                <w:bCs/>
                <w:lang w:val="fr-FR"/>
              </w:rPr>
            </w:pPr>
            <w:r w:rsidRPr="00A3510D">
              <w:rPr>
                <w:lang w:val="fr-FR"/>
              </w:rPr>
              <w:t>Présentation de 2 ou plusieurs études de cas illustrant pourquoi les normes sociales sont importantes pour les interventions visant à modifier les comportements.</w:t>
            </w:r>
          </w:p>
        </w:tc>
      </w:tr>
      <w:tr w:rsidR="00B46083" w:rsidRPr="00A3510D" w14:paraId="765ADE8C" w14:textId="77777777" w:rsidTr="00B46083">
        <w:trPr>
          <w:trHeight w:val="224"/>
        </w:trPr>
        <w:tc>
          <w:tcPr>
            <w:tcW w:w="1515"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2F5C9B2" w14:textId="77777777" w:rsidR="00D873D7" w:rsidRPr="00A3510D" w:rsidRDefault="0076307F">
            <w:pPr>
              <w:pStyle w:val="PassagesBody"/>
              <w:rPr>
                <w:b/>
                <w:bCs/>
                <w:color w:val="auto"/>
                <w:lang w:val="fr-FR"/>
              </w:rPr>
            </w:pPr>
            <w:r w:rsidRPr="00A3510D">
              <w:rPr>
                <w:b/>
                <w:bCs/>
                <w:caps/>
                <w:color w:val="auto"/>
                <w:lang w:val="fr-FR"/>
              </w:rPr>
              <w:t xml:space="preserve">2 </w:t>
            </w:r>
            <w:r w:rsidR="00B46083" w:rsidRPr="00A3510D">
              <w:rPr>
                <w:b/>
                <w:bCs/>
                <w:caps/>
                <w:color w:val="auto"/>
                <w:lang w:val="fr-FR"/>
              </w:rPr>
              <w:t>heures</w:t>
            </w:r>
          </w:p>
        </w:tc>
        <w:tc>
          <w:tcPr>
            <w:tcW w:w="7845"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A478F8E" w14:textId="77777777" w:rsidR="00D873D7" w:rsidRPr="00A3510D" w:rsidRDefault="0076307F">
            <w:pPr>
              <w:pStyle w:val="PassagesBody"/>
              <w:rPr>
                <w:b/>
                <w:bCs/>
                <w:color w:val="auto"/>
                <w:lang w:val="fr-FR"/>
              </w:rPr>
            </w:pPr>
            <w:r w:rsidRPr="00A3510D">
              <w:rPr>
                <w:b/>
                <w:bCs/>
                <w:caps/>
                <w:color w:val="auto"/>
                <w:lang w:val="fr-FR"/>
              </w:rPr>
              <w:t>Session 2</w:t>
            </w:r>
          </w:p>
        </w:tc>
      </w:tr>
      <w:tr w:rsidR="00504521" w:rsidRPr="000F3D76" w14:paraId="0DDA5077" w14:textId="77777777" w:rsidTr="00504521">
        <w:trPr>
          <w:trHeight w:val="224"/>
        </w:trPr>
        <w:tc>
          <w:tcPr>
            <w:tcW w:w="1515" w:type="dxa"/>
            <w:tcBorders>
              <w:top w:val="single" w:sz="4" w:space="0" w:color="BFBFBF" w:themeColor="background1" w:themeShade="BF"/>
              <w:bottom w:val="single" w:sz="4" w:space="0" w:color="BFBFBF" w:themeColor="background1" w:themeShade="BF"/>
            </w:tcBorders>
            <w:shd w:val="clear" w:color="auto" w:fill="auto"/>
            <w:vAlign w:val="center"/>
          </w:tcPr>
          <w:p w14:paraId="1718A842" w14:textId="77777777" w:rsidR="00D873D7" w:rsidRPr="00A3510D" w:rsidRDefault="0076307F">
            <w:pPr>
              <w:pStyle w:val="PassagesBody"/>
              <w:rPr>
                <w:b/>
                <w:bCs/>
                <w:caps/>
                <w:color w:val="auto"/>
                <w:lang w:val="fr-FR"/>
              </w:rPr>
            </w:pPr>
            <w:r w:rsidRPr="00A3510D">
              <w:rPr>
                <w:b/>
                <w:bCs/>
                <w:lang w:val="fr-FR"/>
              </w:rPr>
              <w:t>20 minutes</w:t>
            </w:r>
          </w:p>
        </w:tc>
        <w:tc>
          <w:tcPr>
            <w:tcW w:w="7845" w:type="dxa"/>
            <w:tcBorders>
              <w:top w:val="single" w:sz="4" w:space="0" w:color="BFBFBF" w:themeColor="background1" w:themeShade="BF"/>
              <w:bottom w:val="single" w:sz="4" w:space="0" w:color="BFBFBF" w:themeColor="background1" w:themeShade="BF"/>
            </w:tcBorders>
            <w:shd w:val="clear" w:color="auto" w:fill="auto"/>
            <w:vAlign w:val="center"/>
          </w:tcPr>
          <w:p w14:paraId="27FBA825" w14:textId="77777777" w:rsidR="00D873D7" w:rsidRPr="00A3510D" w:rsidRDefault="0076307F">
            <w:pPr>
              <w:pStyle w:val="PassagesBody"/>
              <w:rPr>
                <w:b/>
                <w:bCs/>
                <w:lang w:val="fr-FR"/>
              </w:rPr>
            </w:pPr>
            <w:r w:rsidRPr="00A3510D">
              <w:rPr>
                <w:b/>
                <w:bCs/>
                <w:lang w:val="fr-FR"/>
              </w:rPr>
              <w:t>Section 1 Récapitulation : Les normes sociales et leur relation avec le comportement</w:t>
            </w:r>
          </w:p>
          <w:p w14:paraId="7C6E67CF" w14:textId="77777777" w:rsidR="00D873D7" w:rsidRPr="00A3510D" w:rsidRDefault="0076307F">
            <w:pPr>
              <w:pStyle w:val="PassagesBody"/>
              <w:numPr>
                <w:ilvl w:val="0"/>
                <w:numId w:val="11"/>
              </w:numPr>
              <w:rPr>
                <w:lang w:val="fr-FR"/>
              </w:rPr>
            </w:pPr>
            <w:r w:rsidRPr="00A3510D">
              <w:rPr>
                <w:lang w:val="fr-FR"/>
              </w:rPr>
              <w:t>Récapitulation des concepts</w:t>
            </w:r>
          </w:p>
          <w:p w14:paraId="32915E45" w14:textId="77777777" w:rsidR="00D873D7" w:rsidRPr="00A3510D" w:rsidRDefault="0076307F">
            <w:pPr>
              <w:pStyle w:val="PassagesBody"/>
              <w:numPr>
                <w:ilvl w:val="0"/>
                <w:numId w:val="11"/>
              </w:numPr>
              <w:rPr>
                <w:lang w:val="fr-FR"/>
              </w:rPr>
            </w:pPr>
            <w:r w:rsidRPr="00A3510D">
              <w:rPr>
                <w:lang w:val="fr-FR"/>
              </w:rPr>
              <w:t xml:space="preserve">Introduction aux huit caractéristiques des normes sociales, et activité sur les huit caractéristiques des normes sociales. </w:t>
            </w:r>
          </w:p>
        </w:tc>
      </w:tr>
      <w:tr w:rsidR="00C16CF6" w:rsidRPr="000F3D76" w14:paraId="1A51779F" w14:textId="77777777" w:rsidTr="00483154">
        <w:trPr>
          <w:trHeight w:val="1120"/>
        </w:trPr>
        <w:tc>
          <w:tcPr>
            <w:tcW w:w="1515" w:type="dxa"/>
            <w:tcBorders>
              <w:top w:val="single" w:sz="4" w:space="0" w:color="BFBFBF" w:themeColor="background1" w:themeShade="BF"/>
              <w:bottom w:val="single" w:sz="4" w:space="0" w:color="BFBFBF" w:themeColor="background1" w:themeShade="BF"/>
            </w:tcBorders>
            <w:shd w:val="clear" w:color="auto" w:fill="auto"/>
          </w:tcPr>
          <w:p w14:paraId="0B4D9F14" w14:textId="77777777" w:rsidR="00D873D7" w:rsidRPr="00A3510D" w:rsidRDefault="0076307F">
            <w:pPr>
              <w:pStyle w:val="PassagesBody"/>
              <w:rPr>
                <w:b/>
                <w:bCs/>
                <w:lang w:val="fr-FR"/>
              </w:rPr>
            </w:pPr>
            <w:r w:rsidRPr="00A3510D">
              <w:rPr>
                <w:b/>
                <w:bCs/>
                <w:lang w:val="fr-FR"/>
              </w:rPr>
              <w:t xml:space="preserve">50 </w:t>
            </w:r>
            <w:r w:rsidR="00C16CF6" w:rsidRPr="00A3510D">
              <w:rPr>
                <w:b/>
                <w:bCs/>
                <w:lang w:val="fr-FR"/>
              </w:rPr>
              <w:t>minutes</w:t>
            </w:r>
          </w:p>
        </w:tc>
        <w:tc>
          <w:tcPr>
            <w:tcW w:w="7845" w:type="dxa"/>
            <w:tcBorders>
              <w:top w:val="single" w:sz="4" w:space="0" w:color="BFBFBF" w:themeColor="background1" w:themeShade="BF"/>
              <w:bottom w:val="single" w:sz="4" w:space="0" w:color="BFBFBF" w:themeColor="background1" w:themeShade="BF"/>
            </w:tcBorders>
            <w:shd w:val="clear" w:color="auto" w:fill="auto"/>
          </w:tcPr>
          <w:p w14:paraId="3BDC7E6F" w14:textId="77777777" w:rsidR="00D873D7" w:rsidRPr="00A3510D" w:rsidRDefault="0076307F">
            <w:pPr>
              <w:pStyle w:val="PassagesBody"/>
              <w:rPr>
                <w:b/>
                <w:bCs/>
                <w:lang w:val="fr-FR"/>
              </w:rPr>
            </w:pPr>
            <w:r w:rsidRPr="00A3510D">
              <w:rPr>
                <w:b/>
                <w:bCs/>
                <w:lang w:val="fr-FR"/>
              </w:rPr>
              <w:t>Section 4 : Théories sur la façon dont les normes influencent les comportements</w:t>
            </w:r>
          </w:p>
          <w:p w14:paraId="14EB3CB2" w14:textId="77777777" w:rsidR="00D873D7" w:rsidRPr="00A3510D" w:rsidRDefault="0076307F">
            <w:pPr>
              <w:pStyle w:val="PassagesBody"/>
              <w:numPr>
                <w:ilvl w:val="0"/>
                <w:numId w:val="11"/>
              </w:numPr>
              <w:rPr>
                <w:lang w:val="fr-FR"/>
              </w:rPr>
            </w:pPr>
            <w:r w:rsidRPr="00A3510D">
              <w:rPr>
                <w:lang w:val="fr-FR"/>
              </w:rPr>
              <w:t>Présenter les différentes disciplines et théories qui sous-tendent la manière dont le changement de normes conduit à un changement de comportement - et les éléments communs aux différentes théories.</w:t>
            </w:r>
          </w:p>
          <w:p w14:paraId="1F84405F" w14:textId="0303347D" w:rsidR="00D873D7" w:rsidRPr="00A3510D" w:rsidRDefault="0076307F">
            <w:pPr>
              <w:pStyle w:val="PassagesBody"/>
              <w:numPr>
                <w:ilvl w:val="0"/>
                <w:numId w:val="11"/>
              </w:numPr>
              <w:rPr>
                <w:lang w:val="fr-FR"/>
              </w:rPr>
            </w:pPr>
            <w:r w:rsidRPr="00A3510D">
              <w:rPr>
                <w:lang w:val="fr-FR"/>
              </w:rPr>
              <w:t>Diapositives facultatives pour permettre un approfondissement de théories spécifiques</w:t>
            </w:r>
            <w:r w:rsidR="00AB171A">
              <w:rPr>
                <w:lang w:val="fr-FR"/>
              </w:rPr>
              <w:t>.</w:t>
            </w:r>
          </w:p>
          <w:p w14:paraId="2FA64FD5" w14:textId="7C660916" w:rsidR="00D873D7" w:rsidRPr="00A3510D" w:rsidRDefault="0076307F">
            <w:pPr>
              <w:pStyle w:val="PassagesBody"/>
              <w:numPr>
                <w:ilvl w:val="0"/>
                <w:numId w:val="11"/>
              </w:numPr>
              <w:rPr>
                <w:lang w:val="fr-FR"/>
              </w:rPr>
            </w:pPr>
            <w:r w:rsidRPr="00A3510D">
              <w:rPr>
                <w:lang w:val="fr-FR"/>
              </w:rPr>
              <w:t>L</w:t>
            </w:r>
            <w:r w:rsidR="00A3510D" w:rsidRPr="00A3510D">
              <w:rPr>
                <w:lang w:val="fr-FR"/>
              </w:rPr>
              <w:t>e facilitateur</w:t>
            </w:r>
            <w:r w:rsidRPr="00A3510D">
              <w:rPr>
                <w:lang w:val="fr-FR"/>
              </w:rPr>
              <w:t xml:space="preserve"> </w:t>
            </w:r>
            <w:r w:rsidR="00F475BE" w:rsidRPr="00A3510D">
              <w:rPr>
                <w:lang w:val="fr-FR"/>
              </w:rPr>
              <w:t xml:space="preserve">peut </w:t>
            </w:r>
            <w:r w:rsidRPr="00A3510D">
              <w:rPr>
                <w:lang w:val="fr-FR"/>
              </w:rPr>
              <w:t xml:space="preserve">ajouter des activités </w:t>
            </w:r>
            <w:r w:rsidR="00F475BE" w:rsidRPr="00A3510D">
              <w:rPr>
                <w:lang w:val="fr-FR"/>
              </w:rPr>
              <w:t>pour permettre aux participants de réfléchir à la manière dont ces théories s'appliquent à leur propre travail ou le sous-tendent.</w:t>
            </w:r>
          </w:p>
        </w:tc>
      </w:tr>
      <w:tr w:rsidR="00C16CF6" w:rsidRPr="000F3D76" w14:paraId="39EF4999" w14:textId="77777777" w:rsidTr="00483154">
        <w:trPr>
          <w:trHeight w:val="1120"/>
        </w:trPr>
        <w:tc>
          <w:tcPr>
            <w:tcW w:w="1515" w:type="dxa"/>
            <w:tcBorders>
              <w:top w:val="single" w:sz="4" w:space="0" w:color="BFBFBF" w:themeColor="background1" w:themeShade="BF"/>
            </w:tcBorders>
            <w:shd w:val="clear" w:color="auto" w:fill="auto"/>
          </w:tcPr>
          <w:p w14:paraId="4266CF0D" w14:textId="77777777" w:rsidR="00D873D7" w:rsidRPr="00A3510D" w:rsidRDefault="0076307F">
            <w:pPr>
              <w:pStyle w:val="PassagesBody"/>
              <w:rPr>
                <w:b/>
                <w:bCs/>
                <w:lang w:val="fr-FR"/>
              </w:rPr>
            </w:pPr>
            <w:r w:rsidRPr="00A3510D">
              <w:rPr>
                <w:b/>
                <w:bCs/>
                <w:lang w:val="fr-FR"/>
              </w:rPr>
              <w:lastRenderedPageBreak/>
              <w:t>50</w:t>
            </w:r>
            <w:r w:rsidR="00C16CF6" w:rsidRPr="00A3510D">
              <w:rPr>
                <w:b/>
                <w:bCs/>
                <w:lang w:val="fr-FR"/>
              </w:rPr>
              <w:t xml:space="preserve"> mins</w:t>
            </w:r>
          </w:p>
        </w:tc>
        <w:tc>
          <w:tcPr>
            <w:tcW w:w="7845" w:type="dxa"/>
            <w:tcBorders>
              <w:top w:val="single" w:sz="4" w:space="0" w:color="BFBFBF" w:themeColor="background1" w:themeShade="BF"/>
            </w:tcBorders>
            <w:shd w:val="clear" w:color="auto" w:fill="auto"/>
          </w:tcPr>
          <w:p w14:paraId="7D21F9B7" w14:textId="77777777" w:rsidR="00D873D7" w:rsidRPr="00A3510D" w:rsidRDefault="0076307F">
            <w:pPr>
              <w:pStyle w:val="PassagesBody"/>
              <w:tabs>
                <w:tab w:val="left" w:pos="6680"/>
              </w:tabs>
              <w:rPr>
                <w:b/>
                <w:bCs/>
                <w:lang w:val="fr-FR"/>
              </w:rPr>
            </w:pPr>
            <w:r w:rsidRPr="00A3510D">
              <w:rPr>
                <w:b/>
                <w:bCs/>
                <w:lang w:val="fr-FR"/>
              </w:rPr>
              <w:t>Section 5 : Développer et utiliser les théories de changement du programme.</w:t>
            </w:r>
            <w:r w:rsidRPr="00A3510D">
              <w:rPr>
                <w:b/>
                <w:bCs/>
                <w:lang w:val="fr-FR"/>
              </w:rPr>
              <w:tab/>
            </w:r>
          </w:p>
          <w:p w14:paraId="1B75D313" w14:textId="77777777" w:rsidR="00D873D7" w:rsidRPr="00A3510D" w:rsidRDefault="0076307F">
            <w:pPr>
              <w:pStyle w:val="PassagesBody"/>
              <w:numPr>
                <w:ilvl w:val="0"/>
                <w:numId w:val="12"/>
              </w:numPr>
              <w:tabs>
                <w:tab w:val="left" w:pos="6680"/>
              </w:tabs>
              <w:rPr>
                <w:lang w:val="fr-FR"/>
              </w:rPr>
            </w:pPr>
            <w:r w:rsidRPr="00A3510D">
              <w:rPr>
                <w:lang w:val="fr-FR"/>
              </w:rPr>
              <w:t>Expliquez pourquoi une théorie claire du changement est essentielle pour les approches de changement de normes.</w:t>
            </w:r>
          </w:p>
          <w:p w14:paraId="122F4178" w14:textId="457E6E20" w:rsidR="00D873D7" w:rsidRPr="00A3510D" w:rsidRDefault="00A3510D">
            <w:pPr>
              <w:pStyle w:val="PassagesBody"/>
              <w:numPr>
                <w:ilvl w:val="0"/>
                <w:numId w:val="12"/>
              </w:numPr>
              <w:tabs>
                <w:tab w:val="left" w:pos="6680"/>
              </w:tabs>
              <w:rPr>
                <w:lang w:val="fr-FR"/>
              </w:rPr>
            </w:pPr>
            <w:r>
              <w:rPr>
                <w:lang w:val="fr-FR"/>
              </w:rPr>
              <w:t xml:space="preserve">Le facilitateur </w:t>
            </w:r>
            <w:r w:rsidR="0076307F" w:rsidRPr="00A3510D">
              <w:rPr>
                <w:lang w:val="fr-FR"/>
              </w:rPr>
              <w:t xml:space="preserve">peut ajouter des activités </w:t>
            </w:r>
            <w:r w:rsidR="00F475BE" w:rsidRPr="00A3510D">
              <w:rPr>
                <w:lang w:val="fr-FR"/>
              </w:rPr>
              <w:t xml:space="preserve">pour permettre aux participants de travailler avec leur propre théorie du changement ou un exemple de théorie du changement, et d'élucider comment les approches de changement de normes fonctionneront et mèneront aux résultats souhaités. </w:t>
            </w:r>
          </w:p>
        </w:tc>
      </w:tr>
    </w:tbl>
    <w:p w14:paraId="27F64CE7" w14:textId="77777777" w:rsidR="00B6516F" w:rsidRDefault="00B6516F">
      <w:pPr>
        <w:pStyle w:val="PassagesBodyBullets"/>
        <w:numPr>
          <w:ilvl w:val="0"/>
          <w:numId w:val="0"/>
        </w:numPr>
        <w:rPr>
          <w:lang w:val="fr-FR"/>
        </w:rPr>
      </w:pPr>
    </w:p>
    <w:p w14:paraId="71B80956" w14:textId="77777777" w:rsidR="00B6516F" w:rsidRDefault="00B6516F">
      <w:pPr>
        <w:pStyle w:val="PassagesBodyBullets"/>
        <w:numPr>
          <w:ilvl w:val="0"/>
          <w:numId w:val="0"/>
        </w:numPr>
        <w:rPr>
          <w:lang w:val="fr-FR"/>
        </w:rPr>
      </w:pPr>
    </w:p>
    <w:p w14:paraId="2764914E" w14:textId="77777777" w:rsidR="00B6516F" w:rsidRDefault="00B6516F">
      <w:pPr>
        <w:pStyle w:val="PassagesBodyBullets"/>
        <w:numPr>
          <w:ilvl w:val="0"/>
          <w:numId w:val="0"/>
        </w:numPr>
        <w:rPr>
          <w:lang w:val="fr-FR"/>
        </w:rPr>
      </w:pPr>
    </w:p>
    <w:p w14:paraId="70C7CA2F" w14:textId="77777777" w:rsidR="00B6516F" w:rsidRDefault="00B6516F">
      <w:pPr>
        <w:pStyle w:val="PassagesBodyBullets"/>
        <w:numPr>
          <w:ilvl w:val="0"/>
          <w:numId w:val="0"/>
        </w:numPr>
        <w:rPr>
          <w:lang w:val="fr-FR"/>
        </w:rPr>
      </w:pPr>
    </w:p>
    <w:p w14:paraId="2D4BF69D" w14:textId="77777777" w:rsidR="00B6516F" w:rsidRDefault="00B6516F">
      <w:pPr>
        <w:pStyle w:val="PassagesBodyBullets"/>
        <w:numPr>
          <w:ilvl w:val="0"/>
          <w:numId w:val="0"/>
        </w:numPr>
        <w:rPr>
          <w:lang w:val="fr-FR"/>
        </w:rPr>
      </w:pPr>
    </w:p>
    <w:p w14:paraId="0B801937" w14:textId="77777777" w:rsidR="00B6516F" w:rsidRDefault="00B6516F">
      <w:pPr>
        <w:pStyle w:val="PassagesBodyBullets"/>
        <w:numPr>
          <w:ilvl w:val="0"/>
          <w:numId w:val="0"/>
        </w:numPr>
        <w:rPr>
          <w:lang w:val="fr-FR"/>
        </w:rPr>
      </w:pPr>
    </w:p>
    <w:p w14:paraId="50ECCCA1" w14:textId="77777777" w:rsidR="00B6516F" w:rsidRDefault="00B6516F">
      <w:pPr>
        <w:pStyle w:val="PassagesBodyBullets"/>
        <w:numPr>
          <w:ilvl w:val="0"/>
          <w:numId w:val="0"/>
        </w:numPr>
        <w:rPr>
          <w:lang w:val="fr-FR"/>
        </w:rPr>
      </w:pPr>
    </w:p>
    <w:p w14:paraId="05CA7F14" w14:textId="77777777" w:rsidR="00B6516F" w:rsidRDefault="00B6516F">
      <w:pPr>
        <w:pStyle w:val="PassagesBodyBullets"/>
        <w:numPr>
          <w:ilvl w:val="0"/>
          <w:numId w:val="0"/>
        </w:numPr>
        <w:rPr>
          <w:lang w:val="fr-FR"/>
        </w:rPr>
      </w:pPr>
    </w:p>
    <w:p w14:paraId="117F8665" w14:textId="77777777" w:rsidR="00B6516F" w:rsidRDefault="00B6516F">
      <w:pPr>
        <w:pStyle w:val="PassagesBodyBullets"/>
        <w:numPr>
          <w:ilvl w:val="0"/>
          <w:numId w:val="0"/>
        </w:numPr>
        <w:rPr>
          <w:lang w:val="fr-FR"/>
        </w:rPr>
      </w:pPr>
    </w:p>
    <w:p w14:paraId="765DB09F" w14:textId="77777777" w:rsidR="00B6516F" w:rsidRDefault="00B6516F">
      <w:pPr>
        <w:pStyle w:val="PassagesBodyBullets"/>
        <w:numPr>
          <w:ilvl w:val="0"/>
          <w:numId w:val="0"/>
        </w:numPr>
        <w:rPr>
          <w:lang w:val="fr-FR"/>
        </w:rPr>
      </w:pPr>
    </w:p>
    <w:p w14:paraId="58A31511" w14:textId="77777777" w:rsidR="00B6516F" w:rsidRDefault="00B6516F">
      <w:pPr>
        <w:pStyle w:val="PassagesBodyBullets"/>
        <w:numPr>
          <w:ilvl w:val="0"/>
          <w:numId w:val="0"/>
        </w:numPr>
        <w:rPr>
          <w:lang w:val="fr-FR"/>
        </w:rPr>
      </w:pPr>
    </w:p>
    <w:p w14:paraId="636720D7" w14:textId="77777777" w:rsidR="00B6516F" w:rsidRDefault="00B6516F">
      <w:pPr>
        <w:pStyle w:val="PassagesBodyBullets"/>
        <w:numPr>
          <w:ilvl w:val="0"/>
          <w:numId w:val="0"/>
        </w:numPr>
        <w:rPr>
          <w:lang w:val="fr-FR"/>
        </w:rPr>
      </w:pPr>
    </w:p>
    <w:p w14:paraId="3CD33E60" w14:textId="77777777" w:rsidR="00B6516F" w:rsidRDefault="00B6516F">
      <w:pPr>
        <w:pStyle w:val="PassagesBodyBullets"/>
        <w:numPr>
          <w:ilvl w:val="0"/>
          <w:numId w:val="0"/>
        </w:numPr>
        <w:rPr>
          <w:lang w:val="fr-FR"/>
        </w:rPr>
      </w:pPr>
    </w:p>
    <w:p w14:paraId="77127E19" w14:textId="77777777" w:rsidR="00B6516F" w:rsidRDefault="00B6516F">
      <w:pPr>
        <w:pStyle w:val="PassagesBodyBullets"/>
        <w:numPr>
          <w:ilvl w:val="0"/>
          <w:numId w:val="0"/>
        </w:numPr>
        <w:rPr>
          <w:lang w:val="fr-FR"/>
        </w:rPr>
      </w:pPr>
    </w:p>
    <w:p w14:paraId="6739E925" w14:textId="77777777" w:rsidR="008173B0" w:rsidRPr="008173B0" w:rsidRDefault="008173B0" w:rsidP="008173B0">
      <w:pPr>
        <w:pStyle w:val="PassagesBodyBullets"/>
        <w:numPr>
          <w:ilvl w:val="0"/>
          <w:numId w:val="0"/>
        </w:numPr>
        <w:rPr>
          <w:rFonts w:ascii="Calibri" w:hAnsi="Calibri" w:cs="Calibri"/>
          <w:i/>
          <w:iCs/>
          <w:color w:val="000000"/>
        </w:rPr>
      </w:pPr>
      <w:r w:rsidRPr="008173B0">
        <w:rPr>
          <w:rFonts w:ascii="Calibri" w:hAnsi="Calibri" w:cs="Calibri"/>
          <w:i/>
          <w:iCs/>
          <w:color w:val="000000"/>
          <w:lang w:val="fr-FR"/>
        </w:rPr>
        <w:t xml:space="preserve">Le programme de formation aux normes sociales du projet Passages a été préparé par l'Institute for Reproductive </w:t>
      </w:r>
      <w:proofErr w:type="spellStart"/>
      <w:r w:rsidRPr="008173B0">
        <w:rPr>
          <w:rFonts w:ascii="Calibri" w:hAnsi="Calibri" w:cs="Calibri"/>
          <w:i/>
          <w:iCs/>
          <w:color w:val="000000"/>
          <w:lang w:val="fr-FR"/>
        </w:rPr>
        <w:t>Health</w:t>
      </w:r>
      <w:proofErr w:type="spellEnd"/>
      <w:r w:rsidRPr="008173B0">
        <w:rPr>
          <w:rFonts w:ascii="Calibri" w:hAnsi="Calibri" w:cs="Calibri"/>
          <w:i/>
          <w:iCs/>
          <w:color w:val="000000"/>
          <w:lang w:val="fr-FR"/>
        </w:rPr>
        <w:t xml:space="preserve">, Université de Georgetown (IRH) et le Centre pour l'égalité des sexes et la santé de l'Université de Californie à San Diego (GEH, UCSD) dans le cadre du projet Passages. Ce lexique et le projet Passages ont été rendus possibles grâce au soutien généreux du peuple américain par l'intermédiaire de l'Agence des États-Unis pour le développement international (USAID) dans le cadre de l'accord de coopération n° AID-OAA-A-15-00042. Le programme de formation a été traduit en français par le projet </w:t>
      </w:r>
      <w:proofErr w:type="spellStart"/>
      <w:r w:rsidRPr="008173B0">
        <w:rPr>
          <w:rFonts w:ascii="Calibri" w:hAnsi="Calibri" w:cs="Calibri"/>
          <w:i/>
          <w:iCs/>
          <w:color w:val="000000"/>
          <w:lang w:val="fr-FR"/>
        </w:rPr>
        <w:t>Breakthrough</w:t>
      </w:r>
      <w:proofErr w:type="spellEnd"/>
      <w:r w:rsidRPr="008173B0">
        <w:rPr>
          <w:rFonts w:ascii="Calibri" w:hAnsi="Calibri" w:cs="Calibri"/>
          <w:i/>
          <w:iCs/>
          <w:color w:val="000000"/>
          <w:lang w:val="fr-FR"/>
        </w:rPr>
        <w:t xml:space="preserve"> ACTION dans le cadre de l'accord de coopération n° AID-OAA-A-17-00017. Le contenu est la responsabilité de l'IRH et du GEH et ne reflète pas nécessairement les opinions de l'Université de Georgetown, de l'UCSD, de l'USAID ou du gouvernement des États-Unis.</w:t>
      </w:r>
    </w:p>
    <w:p w14:paraId="2BE7447B" w14:textId="359313FF" w:rsidR="00D873D7" w:rsidRPr="00A3510D" w:rsidRDefault="0076307F">
      <w:pPr>
        <w:pStyle w:val="PassagesBodyBullets"/>
        <w:numPr>
          <w:ilvl w:val="0"/>
          <w:numId w:val="0"/>
        </w:numPr>
        <w:rPr>
          <w:lang w:val="fr-FR"/>
        </w:rPr>
      </w:pPr>
      <w:r w:rsidRPr="00A3510D">
        <w:rPr>
          <w:noProof/>
          <w:lang w:val="fr-FR" w:eastAsia="fr-FR"/>
        </w:rPr>
        <w:drawing>
          <wp:anchor distT="0" distB="0" distL="114300" distR="114300" simplePos="0" relativeHeight="251659264" behindDoc="0" locked="0" layoutInCell="1" allowOverlap="1" wp14:anchorId="623AEA9D" wp14:editId="09477144">
            <wp:simplePos x="0" y="0"/>
            <wp:positionH relativeFrom="margin">
              <wp:align>center</wp:align>
            </wp:positionH>
            <wp:positionV relativeFrom="margin">
              <wp:align>bottom</wp:align>
            </wp:positionV>
            <wp:extent cx="4242816" cy="1216152"/>
            <wp:effectExtent l="0" t="0" r="571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2816" cy="121615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873D7" w:rsidRPr="00A3510D" w:rsidSect="00585674">
      <w:headerReference w:type="default" r:id="rId12"/>
      <w:footerReference w:type="default" r:id="rId13"/>
      <w:pgSz w:w="12240" w:h="15840"/>
      <w:pgMar w:top="2160" w:right="1440" w:bottom="1080" w:left="1440" w:header="108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7285D" w14:textId="77777777" w:rsidR="00251ACA" w:rsidRDefault="00251ACA">
      <w:r>
        <w:separator/>
      </w:r>
    </w:p>
    <w:p w14:paraId="47542EA2" w14:textId="77777777" w:rsidR="00251ACA" w:rsidRDefault="00251ACA"/>
  </w:endnote>
  <w:endnote w:type="continuationSeparator" w:id="0">
    <w:p w14:paraId="7338988E" w14:textId="77777777" w:rsidR="00251ACA" w:rsidRDefault="00251ACA">
      <w:r>
        <w:continuationSeparator/>
      </w:r>
    </w:p>
    <w:p w14:paraId="5D418508" w14:textId="77777777" w:rsidR="00251ACA" w:rsidRDefault="00251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9D219" w14:textId="77777777" w:rsidR="00D873D7" w:rsidRDefault="0076307F">
    <w:pPr>
      <w:pStyle w:val="PassagesFolioBottom"/>
    </w:pPr>
    <w:r w:rsidRPr="00585674">
      <w:t xml:space="preserve">Page </w:t>
    </w:r>
    <w:r w:rsidR="009E727D" w:rsidRPr="00585674">
      <w:fldChar w:fldCharType="begin"/>
    </w:r>
    <w:r w:rsidR="009E727D" w:rsidRPr="00585674">
      <w:instrText xml:space="preserve"> PAGE   \* MERGEFORMAT </w:instrText>
    </w:r>
    <w:r w:rsidR="009E727D" w:rsidRPr="00585674">
      <w:fldChar w:fldCharType="separate"/>
    </w:r>
    <w:r w:rsidR="00AB171A">
      <w:rPr>
        <w:noProof/>
      </w:rPr>
      <w:t>3</w:t>
    </w:r>
    <w:r w:rsidR="009E727D" w:rsidRPr="00585674">
      <w:rPr>
        <w:noProof/>
      </w:rPr>
      <w:fldChar w:fldCharType="end"/>
    </w:r>
  </w:p>
  <w:p w14:paraId="249DDBF4" w14:textId="77777777" w:rsidR="008B1375" w:rsidRDefault="008B13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ECC3D" w14:textId="77777777" w:rsidR="00251ACA" w:rsidRDefault="00251ACA">
      <w:r>
        <w:separator/>
      </w:r>
    </w:p>
    <w:p w14:paraId="709E3592" w14:textId="77777777" w:rsidR="00251ACA" w:rsidRDefault="00251ACA"/>
  </w:footnote>
  <w:footnote w:type="continuationSeparator" w:id="0">
    <w:p w14:paraId="66640E95" w14:textId="77777777" w:rsidR="00251ACA" w:rsidRDefault="00251ACA">
      <w:r>
        <w:continuationSeparator/>
      </w:r>
    </w:p>
    <w:p w14:paraId="279051FC" w14:textId="77777777" w:rsidR="00251ACA" w:rsidRDefault="00251A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AF3B8" w14:textId="77777777" w:rsidR="00D873D7" w:rsidRPr="000F3D76" w:rsidRDefault="0076307F">
    <w:pPr>
      <w:pStyle w:val="PassagesFolioTop"/>
      <w:rPr>
        <w:lang w:val="fr-FR"/>
      </w:rPr>
    </w:pPr>
    <w:r w:rsidRPr="000F3D76">
      <w:rPr>
        <w:b/>
        <w:bCs/>
        <w:lang w:val="fr-FR"/>
      </w:rPr>
      <w:t xml:space="preserve">ANNEXE A | EXEMPLE D'ORDRE DU JOUR DE LA FORMATION </w:t>
    </w:r>
    <w:r w:rsidR="00677167" w:rsidRPr="000F3D76">
      <w:rPr>
        <w:lang w:val="fr-FR"/>
      </w:rPr>
      <w:t xml:space="preserve">Atelier de formation sur les normes sociales | </w:t>
    </w:r>
    <w:r w:rsidR="00A8466E" w:rsidRPr="000F3D76">
      <w:rPr>
        <w:lang w:val="fr-FR"/>
      </w:rPr>
      <w:t>Passages</w:t>
    </w:r>
  </w:p>
  <w:p w14:paraId="04748694" w14:textId="77777777" w:rsidR="008B1375" w:rsidRPr="000F3D76" w:rsidRDefault="008B1375">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414D"/>
    <w:multiLevelType w:val="multilevel"/>
    <w:tmpl w:val="ACFE1D2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8B836F3"/>
    <w:multiLevelType w:val="multilevel"/>
    <w:tmpl w:val="823EE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B7489D"/>
    <w:multiLevelType w:val="multilevel"/>
    <w:tmpl w:val="C060A59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55502B4"/>
    <w:multiLevelType w:val="multilevel"/>
    <w:tmpl w:val="A7388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A35264"/>
    <w:multiLevelType w:val="hybridMultilevel"/>
    <w:tmpl w:val="23B42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E76141"/>
    <w:multiLevelType w:val="multilevel"/>
    <w:tmpl w:val="75468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D10470"/>
    <w:multiLevelType w:val="multilevel"/>
    <w:tmpl w:val="BE28B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151C1C"/>
    <w:multiLevelType w:val="multilevel"/>
    <w:tmpl w:val="17686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761FED"/>
    <w:multiLevelType w:val="hybridMultilevel"/>
    <w:tmpl w:val="EA7ACB06"/>
    <w:lvl w:ilvl="0" w:tplc="3086DAB6">
      <w:start w:val="1"/>
      <w:numFmt w:val="bullet"/>
      <w:pStyle w:val="Passages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95E31"/>
    <w:multiLevelType w:val="multilevel"/>
    <w:tmpl w:val="A78E8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8F07FC8"/>
    <w:multiLevelType w:val="hybridMultilevel"/>
    <w:tmpl w:val="F9EE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563A49"/>
    <w:multiLevelType w:val="hybridMultilevel"/>
    <w:tmpl w:val="A9827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10"/>
  </w:num>
  <w:num w:numId="6">
    <w:abstractNumId w:val="8"/>
  </w:num>
  <w:num w:numId="7">
    <w:abstractNumId w:val="7"/>
  </w:num>
  <w:num w:numId="8">
    <w:abstractNumId w:val="6"/>
  </w:num>
  <w:num w:numId="9">
    <w:abstractNumId w:val="9"/>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44"/>
    <w:rsid w:val="00006474"/>
    <w:rsid w:val="00047FBE"/>
    <w:rsid w:val="000600F3"/>
    <w:rsid w:val="000673E8"/>
    <w:rsid w:val="00071ED0"/>
    <w:rsid w:val="0007629D"/>
    <w:rsid w:val="000A1ACE"/>
    <w:rsid w:val="000A4E33"/>
    <w:rsid w:val="000B524A"/>
    <w:rsid w:val="000D4233"/>
    <w:rsid w:val="000F3D76"/>
    <w:rsid w:val="000F3E60"/>
    <w:rsid w:val="000F6991"/>
    <w:rsid w:val="00124AA5"/>
    <w:rsid w:val="00166568"/>
    <w:rsid w:val="001868EF"/>
    <w:rsid w:val="001F0434"/>
    <w:rsid w:val="00214AAE"/>
    <w:rsid w:val="00215783"/>
    <w:rsid w:val="00251ACA"/>
    <w:rsid w:val="0026200C"/>
    <w:rsid w:val="002625FD"/>
    <w:rsid w:val="00263DD5"/>
    <w:rsid w:val="002B728C"/>
    <w:rsid w:val="00305B96"/>
    <w:rsid w:val="00367B0C"/>
    <w:rsid w:val="00371105"/>
    <w:rsid w:val="00377AD0"/>
    <w:rsid w:val="00380883"/>
    <w:rsid w:val="00426333"/>
    <w:rsid w:val="00456EAB"/>
    <w:rsid w:val="00483154"/>
    <w:rsid w:val="004C1F57"/>
    <w:rsid w:val="004C4536"/>
    <w:rsid w:val="004C70AB"/>
    <w:rsid w:val="004F6F87"/>
    <w:rsid w:val="004F7590"/>
    <w:rsid w:val="0050415D"/>
    <w:rsid w:val="00504521"/>
    <w:rsid w:val="005142A6"/>
    <w:rsid w:val="00521895"/>
    <w:rsid w:val="005328D0"/>
    <w:rsid w:val="00536A69"/>
    <w:rsid w:val="0054222B"/>
    <w:rsid w:val="00563A5F"/>
    <w:rsid w:val="00585674"/>
    <w:rsid w:val="00587F27"/>
    <w:rsid w:val="005F09BC"/>
    <w:rsid w:val="005F3088"/>
    <w:rsid w:val="005F4822"/>
    <w:rsid w:val="005F7B73"/>
    <w:rsid w:val="00605B5D"/>
    <w:rsid w:val="00651DF6"/>
    <w:rsid w:val="00653544"/>
    <w:rsid w:val="00677167"/>
    <w:rsid w:val="006857EC"/>
    <w:rsid w:val="006A1F28"/>
    <w:rsid w:val="006B3F5E"/>
    <w:rsid w:val="006D146A"/>
    <w:rsid w:val="006E55AD"/>
    <w:rsid w:val="007337DE"/>
    <w:rsid w:val="007413B7"/>
    <w:rsid w:val="0076307F"/>
    <w:rsid w:val="007D6320"/>
    <w:rsid w:val="007F6218"/>
    <w:rsid w:val="0081278A"/>
    <w:rsid w:val="008173B0"/>
    <w:rsid w:val="00822425"/>
    <w:rsid w:val="00826D20"/>
    <w:rsid w:val="00833E5C"/>
    <w:rsid w:val="008763BD"/>
    <w:rsid w:val="008902CB"/>
    <w:rsid w:val="0089315E"/>
    <w:rsid w:val="008B1375"/>
    <w:rsid w:val="008F44E9"/>
    <w:rsid w:val="009400CC"/>
    <w:rsid w:val="00951C8B"/>
    <w:rsid w:val="009566E7"/>
    <w:rsid w:val="009C008C"/>
    <w:rsid w:val="009C0459"/>
    <w:rsid w:val="009D3FC9"/>
    <w:rsid w:val="009D5B32"/>
    <w:rsid w:val="009E043B"/>
    <w:rsid w:val="009E727D"/>
    <w:rsid w:val="009F442E"/>
    <w:rsid w:val="009F6D11"/>
    <w:rsid w:val="00A019DB"/>
    <w:rsid w:val="00A02D08"/>
    <w:rsid w:val="00A051FC"/>
    <w:rsid w:val="00A3510D"/>
    <w:rsid w:val="00A4055C"/>
    <w:rsid w:val="00A41254"/>
    <w:rsid w:val="00A41CA9"/>
    <w:rsid w:val="00A8466E"/>
    <w:rsid w:val="00A90E7C"/>
    <w:rsid w:val="00A92F7F"/>
    <w:rsid w:val="00AA114B"/>
    <w:rsid w:val="00AB171A"/>
    <w:rsid w:val="00AB6B84"/>
    <w:rsid w:val="00AD35AA"/>
    <w:rsid w:val="00AE008F"/>
    <w:rsid w:val="00B1588E"/>
    <w:rsid w:val="00B3049B"/>
    <w:rsid w:val="00B345FA"/>
    <w:rsid w:val="00B45EE5"/>
    <w:rsid w:val="00B46083"/>
    <w:rsid w:val="00B5007F"/>
    <w:rsid w:val="00B63462"/>
    <w:rsid w:val="00B6516F"/>
    <w:rsid w:val="00B8019F"/>
    <w:rsid w:val="00BE4E52"/>
    <w:rsid w:val="00BF7B98"/>
    <w:rsid w:val="00C16CF6"/>
    <w:rsid w:val="00C84086"/>
    <w:rsid w:val="00C8640C"/>
    <w:rsid w:val="00C86ACD"/>
    <w:rsid w:val="00CA6703"/>
    <w:rsid w:val="00CB137E"/>
    <w:rsid w:val="00CD7595"/>
    <w:rsid w:val="00CE558A"/>
    <w:rsid w:val="00CF4792"/>
    <w:rsid w:val="00D077C6"/>
    <w:rsid w:val="00D171B8"/>
    <w:rsid w:val="00D311A7"/>
    <w:rsid w:val="00D57B34"/>
    <w:rsid w:val="00D6096E"/>
    <w:rsid w:val="00D72CAE"/>
    <w:rsid w:val="00D83015"/>
    <w:rsid w:val="00D873D7"/>
    <w:rsid w:val="00D918E2"/>
    <w:rsid w:val="00DA6E7B"/>
    <w:rsid w:val="00DC5B5E"/>
    <w:rsid w:val="00DE246B"/>
    <w:rsid w:val="00DF55C4"/>
    <w:rsid w:val="00E010C2"/>
    <w:rsid w:val="00E054FD"/>
    <w:rsid w:val="00E146F9"/>
    <w:rsid w:val="00E24C29"/>
    <w:rsid w:val="00E448DC"/>
    <w:rsid w:val="00E609BC"/>
    <w:rsid w:val="00E72645"/>
    <w:rsid w:val="00E91FD0"/>
    <w:rsid w:val="00EE21B2"/>
    <w:rsid w:val="00EF7273"/>
    <w:rsid w:val="00F2287E"/>
    <w:rsid w:val="00F475BE"/>
    <w:rsid w:val="00F541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9480F"/>
  <w15:docId w15:val="{E10E519B-9CCC-447B-B5B4-9ACB2F80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24C29"/>
  </w:style>
  <w:style w:type="paragraph" w:styleId="Heading1">
    <w:name w:val="heading 1"/>
    <w:basedOn w:val="Normal"/>
    <w:next w:val="Normal"/>
    <w:link w:val="Heading1Char"/>
    <w:qFormat/>
    <w:rsid w:val="004C4536"/>
    <w:pPr>
      <w:keepNext/>
      <w:spacing w:before="240" w:after="60"/>
      <w:outlineLvl w:val="0"/>
    </w:pPr>
    <w:rPr>
      <w:rFonts w:ascii="Gill Sans MT" w:hAnsi="Gill Sans MT" w:cs="Arial"/>
      <w:b/>
      <w:bCs/>
      <w:color w:val="2BB673" w:themeColor="accent1"/>
      <w:kern w:val="32"/>
      <w:sz w:val="48"/>
      <w:szCs w:val="32"/>
    </w:rPr>
  </w:style>
  <w:style w:type="paragraph" w:styleId="Heading2">
    <w:name w:val="heading 2"/>
    <w:basedOn w:val="Normal"/>
    <w:next w:val="BodyText"/>
    <w:link w:val="Heading2Char"/>
    <w:unhideWhenUsed/>
    <w:qFormat/>
    <w:rsid w:val="00B5007F"/>
    <w:pPr>
      <w:keepNext/>
      <w:keepLines/>
      <w:spacing w:before="40"/>
      <w:outlineLvl w:val="1"/>
    </w:pPr>
    <w:rPr>
      <w:rFonts w:ascii="Gill Sans MT" w:eastAsiaTheme="majorEastAsia" w:hAnsi="Gill Sans MT" w:cstheme="majorBidi"/>
      <w:b/>
      <w:color w:val="009457" w:themeColor="accent2"/>
      <w:sz w:val="32"/>
      <w:szCs w:val="26"/>
    </w:rPr>
  </w:style>
  <w:style w:type="paragraph" w:styleId="Heading3">
    <w:name w:val="heading 3"/>
    <w:basedOn w:val="Normal"/>
    <w:next w:val="Normal"/>
    <w:link w:val="Heading3Char"/>
    <w:unhideWhenUsed/>
    <w:qFormat/>
    <w:rsid w:val="00B5007F"/>
    <w:pPr>
      <w:keepNext/>
      <w:keepLines/>
      <w:spacing w:before="40"/>
      <w:outlineLvl w:val="2"/>
    </w:pPr>
    <w:rPr>
      <w:rFonts w:ascii="Gill Sans MT" w:eastAsiaTheme="majorEastAsia" w:hAnsi="Gill Sans MT" w:cstheme="majorBidi"/>
      <w:color w:val="2BB673" w:themeColor="accent1"/>
      <w:sz w:val="32"/>
      <w:szCs w:val="24"/>
    </w:rPr>
  </w:style>
  <w:style w:type="paragraph" w:styleId="Heading4">
    <w:name w:val="heading 4"/>
    <w:basedOn w:val="Normal"/>
    <w:next w:val="BlockText"/>
    <w:link w:val="Heading4Char"/>
    <w:qFormat/>
    <w:rsid w:val="00B5007F"/>
    <w:pPr>
      <w:keepNext/>
      <w:spacing w:before="240" w:after="60"/>
      <w:outlineLvl w:val="3"/>
    </w:pPr>
    <w:rPr>
      <w:rFonts w:ascii="Gill Sans MT" w:hAnsi="Gill Sans MT"/>
      <w:bCs/>
      <w:i/>
      <w:color w:val="595959" w:themeColor="accent6"/>
      <w:sz w:val="28"/>
      <w:szCs w:val="28"/>
    </w:rPr>
  </w:style>
  <w:style w:type="paragraph" w:styleId="Heading5">
    <w:name w:val="heading 5"/>
    <w:basedOn w:val="Normal"/>
    <w:next w:val="Normal"/>
    <w:link w:val="Heading5Char"/>
    <w:qFormat/>
    <w:rsid w:val="00166568"/>
    <w:pPr>
      <w:spacing w:before="240" w:after="60"/>
      <w:outlineLvl w:val="4"/>
    </w:pPr>
    <w:rPr>
      <w:b/>
      <w:bCs/>
      <w:i/>
      <w:iCs/>
      <w:sz w:val="26"/>
      <w:szCs w:val="26"/>
    </w:rPr>
  </w:style>
  <w:style w:type="paragraph" w:styleId="Heading7">
    <w:name w:val="heading 7"/>
    <w:basedOn w:val="Normal"/>
    <w:next w:val="Normal"/>
    <w:link w:val="Heading7Char"/>
    <w:qFormat/>
    <w:rsid w:val="00166568"/>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536"/>
    <w:rPr>
      <w:rFonts w:ascii="Gill Sans MT" w:hAnsi="Gill Sans MT" w:cs="Arial"/>
      <w:b/>
      <w:bCs/>
      <w:color w:val="2BB673" w:themeColor="accent1"/>
      <w:kern w:val="32"/>
      <w:sz w:val="48"/>
      <w:szCs w:val="32"/>
    </w:rPr>
  </w:style>
  <w:style w:type="character" w:customStyle="1" w:styleId="Heading4Char">
    <w:name w:val="Heading 4 Char"/>
    <w:basedOn w:val="DefaultParagraphFont"/>
    <w:link w:val="Heading4"/>
    <w:rsid w:val="00B5007F"/>
    <w:rPr>
      <w:rFonts w:ascii="Gill Sans MT" w:hAnsi="Gill Sans MT"/>
      <w:bCs/>
      <w:i/>
      <w:color w:val="595959" w:themeColor="accent6"/>
      <w:sz w:val="28"/>
      <w:szCs w:val="28"/>
    </w:rPr>
  </w:style>
  <w:style w:type="paragraph" w:styleId="BlockText">
    <w:name w:val="Block Text"/>
    <w:basedOn w:val="Normal"/>
    <w:uiPriority w:val="99"/>
    <w:semiHidden/>
    <w:unhideWhenUsed/>
    <w:rsid w:val="00166568"/>
    <w:pPr>
      <w:pBdr>
        <w:top w:val="single" w:sz="2" w:space="10" w:color="2BB673" w:themeColor="accent1" w:frame="1"/>
        <w:left w:val="single" w:sz="2" w:space="10" w:color="2BB673" w:themeColor="accent1" w:frame="1"/>
        <w:bottom w:val="single" w:sz="2" w:space="10" w:color="2BB673" w:themeColor="accent1" w:frame="1"/>
        <w:right w:val="single" w:sz="2" w:space="10" w:color="2BB673" w:themeColor="accent1" w:frame="1"/>
      </w:pBdr>
      <w:ind w:left="1152" w:right="1152"/>
    </w:pPr>
    <w:rPr>
      <w:rFonts w:asciiTheme="minorHAnsi" w:eastAsiaTheme="minorEastAsia" w:hAnsiTheme="minorHAnsi" w:cstheme="minorBidi"/>
      <w:i/>
      <w:iCs/>
      <w:color w:val="2BB673" w:themeColor="accent1"/>
    </w:rPr>
  </w:style>
  <w:style w:type="character" w:customStyle="1" w:styleId="Heading5Char">
    <w:name w:val="Heading 5 Char"/>
    <w:basedOn w:val="DefaultParagraphFont"/>
    <w:link w:val="Heading5"/>
    <w:rsid w:val="00166568"/>
    <w:rPr>
      <w:b/>
      <w:bCs/>
      <w:i/>
      <w:iCs/>
      <w:sz w:val="26"/>
      <w:szCs w:val="26"/>
    </w:rPr>
  </w:style>
  <w:style w:type="character" w:customStyle="1" w:styleId="Heading7Char">
    <w:name w:val="Heading 7 Char"/>
    <w:basedOn w:val="DefaultParagraphFont"/>
    <w:link w:val="Heading7"/>
    <w:rsid w:val="00166568"/>
    <w:rPr>
      <w:sz w:val="24"/>
      <w:szCs w:val="24"/>
    </w:rPr>
  </w:style>
  <w:style w:type="paragraph" w:styleId="TOC1">
    <w:name w:val="toc 1"/>
    <w:basedOn w:val="Normal"/>
    <w:next w:val="Normal"/>
    <w:autoRedefine/>
    <w:uiPriority w:val="39"/>
    <w:unhideWhenUsed/>
    <w:qFormat/>
    <w:rsid w:val="00166568"/>
    <w:pPr>
      <w:spacing w:after="100" w:line="276" w:lineRule="auto"/>
    </w:pPr>
    <w:rPr>
      <w:rFonts w:ascii="Century Gothic" w:hAnsi="Century Gothic"/>
      <w:szCs w:val="22"/>
      <w:lang w:eastAsia="ja-JP"/>
    </w:rPr>
  </w:style>
  <w:style w:type="paragraph" w:styleId="Caption">
    <w:name w:val="caption"/>
    <w:basedOn w:val="Normal"/>
    <w:next w:val="Normal"/>
    <w:uiPriority w:val="35"/>
    <w:unhideWhenUsed/>
    <w:qFormat/>
    <w:rsid w:val="00B5007F"/>
    <w:pPr>
      <w:spacing w:after="200"/>
    </w:pPr>
    <w:rPr>
      <w:rFonts w:ascii="Georgia" w:eastAsia="Calibri" w:hAnsi="Georgia"/>
      <w:b/>
      <w:bCs/>
      <w:sz w:val="18"/>
      <w:szCs w:val="18"/>
    </w:rPr>
  </w:style>
  <w:style w:type="paragraph" w:styleId="Title">
    <w:name w:val="Title"/>
    <w:basedOn w:val="Normal"/>
    <w:next w:val="Normal"/>
    <w:link w:val="TitleChar"/>
    <w:qFormat/>
    <w:rsid w:val="00B5007F"/>
    <w:pPr>
      <w:spacing w:before="240" w:after="60"/>
      <w:jc w:val="center"/>
      <w:outlineLvl w:val="0"/>
    </w:pPr>
    <w:rPr>
      <w:rFonts w:ascii="Gill Sans MT" w:hAnsi="Gill Sans MT"/>
      <w:b/>
      <w:bCs/>
      <w:color w:val="FFFFFF" w:themeColor="background1"/>
      <w:kern w:val="28"/>
      <w:sz w:val="96"/>
      <w:szCs w:val="32"/>
    </w:rPr>
  </w:style>
  <w:style w:type="character" w:customStyle="1" w:styleId="TitleChar">
    <w:name w:val="Title Char"/>
    <w:link w:val="Title"/>
    <w:rsid w:val="00B5007F"/>
    <w:rPr>
      <w:rFonts w:ascii="Gill Sans MT" w:hAnsi="Gill Sans MT"/>
      <w:b/>
      <w:bCs/>
      <w:color w:val="FFFFFF" w:themeColor="background1"/>
      <w:kern w:val="28"/>
      <w:sz w:val="96"/>
      <w:szCs w:val="32"/>
    </w:rPr>
  </w:style>
  <w:style w:type="paragraph" w:styleId="Subtitle">
    <w:name w:val="Subtitle"/>
    <w:basedOn w:val="Normal"/>
    <w:next w:val="Normal"/>
    <w:link w:val="SubtitleChar"/>
    <w:qFormat/>
    <w:rsid w:val="00B5007F"/>
    <w:pPr>
      <w:spacing w:after="60"/>
      <w:jc w:val="center"/>
      <w:outlineLvl w:val="1"/>
    </w:pPr>
    <w:rPr>
      <w:rFonts w:ascii="Gill Sans MT" w:hAnsi="Gill Sans MT"/>
      <w:color w:val="A2E9C7" w:themeColor="accent1" w:themeTint="66"/>
      <w:sz w:val="60"/>
      <w:szCs w:val="24"/>
    </w:rPr>
  </w:style>
  <w:style w:type="character" w:customStyle="1" w:styleId="SubtitleChar">
    <w:name w:val="Subtitle Char"/>
    <w:link w:val="Subtitle"/>
    <w:rsid w:val="00B5007F"/>
    <w:rPr>
      <w:rFonts w:ascii="Gill Sans MT" w:hAnsi="Gill Sans MT"/>
      <w:color w:val="A2E9C7" w:themeColor="accent1" w:themeTint="66"/>
      <w:sz w:val="60"/>
      <w:szCs w:val="24"/>
    </w:rPr>
  </w:style>
  <w:style w:type="character" w:styleId="Strong">
    <w:name w:val="Strong"/>
    <w:qFormat/>
    <w:rsid w:val="00166568"/>
    <w:rPr>
      <w:b/>
      <w:bCs/>
    </w:rPr>
  </w:style>
  <w:style w:type="character" w:styleId="Emphasis">
    <w:name w:val="Emphasis"/>
    <w:qFormat/>
    <w:rsid w:val="00166568"/>
    <w:rPr>
      <w:i/>
      <w:iCs/>
    </w:rPr>
  </w:style>
  <w:style w:type="paragraph" w:styleId="NoSpacing">
    <w:name w:val="No Spacing"/>
    <w:aliases w:val="Body"/>
    <w:link w:val="NoSpacingChar"/>
    <w:uiPriority w:val="1"/>
    <w:qFormat/>
    <w:rsid w:val="00F5410D"/>
    <w:rPr>
      <w:rFonts w:ascii="Georgia" w:eastAsia="Calibri" w:hAnsi="Georgia"/>
      <w:color w:val="595959" w:themeColor="accent6"/>
      <w:sz w:val="21"/>
      <w:szCs w:val="22"/>
    </w:rPr>
  </w:style>
  <w:style w:type="paragraph" w:styleId="TOCHeading">
    <w:name w:val="TOC Heading"/>
    <w:basedOn w:val="Heading1"/>
    <w:next w:val="Normal"/>
    <w:uiPriority w:val="39"/>
    <w:unhideWhenUsed/>
    <w:qFormat/>
    <w:rsid w:val="00166568"/>
    <w:pPr>
      <w:keepLines/>
      <w:spacing w:before="480" w:after="0" w:line="276" w:lineRule="auto"/>
      <w:outlineLvl w:val="9"/>
    </w:pPr>
    <w:rPr>
      <w:rFonts w:cs="Times New Roman"/>
      <w:kern w:val="0"/>
      <w:sz w:val="28"/>
      <w:szCs w:val="28"/>
      <w:lang w:eastAsia="ja-JP"/>
    </w:rPr>
  </w:style>
  <w:style w:type="paragraph" w:styleId="Footer">
    <w:name w:val="footer"/>
    <w:basedOn w:val="Normal"/>
    <w:link w:val="FooterChar"/>
    <w:uiPriority w:val="99"/>
    <w:rsid w:val="00653544"/>
    <w:pPr>
      <w:tabs>
        <w:tab w:val="center" w:pos="4320"/>
        <w:tab w:val="right" w:pos="8640"/>
      </w:tabs>
    </w:pPr>
    <w:rPr>
      <w:sz w:val="24"/>
      <w:szCs w:val="24"/>
    </w:rPr>
  </w:style>
  <w:style w:type="character" w:customStyle="1" w:styleId="FooterChar">
    <w:name w:val="Footer Char"/>
    <w:basedOn w:val="DefaultParagraphFont"/>
    <w:link w:val="Footer"/>
    <w:uiPriority w:val="99"/>
    <w:rsid w:val="00653544"/>
    <w:rPr>
      <w:sz w:val="24"/>
      <w:szCs w:val="24"/>
    </w:rPr>
  </w:style>
  <w:style w:type="character" w:styleId="Hyperlink">
    <w:name w:val="Hyperlink"/>
    <w:uiPriority w:val="99"/>
    <w:rsid w:val="00653544"/>
    <w:rPr>
      <w:color w:val="0000FF"/>
      <w:u w:val="single"/>
    </w:rPr>
  </w:style>
  <w:style w:type="paragraph" w:styleId="TableofFigures">
    <w:name w:val="table of figures"/>
    <w:basedOn w:val="Normal"/>
    <w:next w:val="Normal"/>
    <w:uiPriority w:val="99"/>
    <w:unhideWhenUsed/>
    <w:rsid w:val="00653544"/>
    <w:pPr>
      <w:spacing w:line="276" w:lineRule="auto"/>
    </w:pPr>
    <w:rPr>
      <w:rFonts w:ascii="Cambria" w:eastAsia="Calibri" w:hAnsi="Cambria"/>
      <w:sz w:val="22"/>
      <w:szCs w:val="22"/>
    </w:rPr>
  </w:style>
  <w:style w:type="character" w:customStyle="1" w:styleId="Heading2Char">
    <w:name w:val="Heading 2 Char"/>
    <w:basedOn w:val="DefaultParagraphFont"/>
    <w:link w:val="Heading2"/>
    <w:rsid w:val="00B5007F"/>
    <w:rPr>
      <w:rFonts w:ascii="Gill Sans MT" w:eastAsiaTheme="majorEastAsia" w:hAnsi="Gill Sans MT" w:cstheme="majorBidi"/>
      <w:b/>
      <w:color w:val="009457" w:themeColor="accent2"/>
      <w:sz w:val="32"/>
      <w:szCs w:val="26"/>
    </w:rPr>
  </w:style>
  <w:style w:type="character" w:customStyle="1" w:styleId="Heading3Char">
    <w:name w:val="Heading 3 Char"/>
    <w:basedOn w:val="DefaultParagraphFont"/>
    <w:link w:val="Heading3"/>
    <w:rsid w:val="00B5007F"/>
    <w:rPr>
      <w:rFonts w:ascii="Gill Sans MT" w:eastAsiaTheme="majorEastAsia" w:hAnsi="Gill Sans MT" w:cstheme="majorBidi"/>
      <w:color w:val="2BB673" w:themeColor="accent1"/>
      <w:sz w:val="32"/>
      <w:szCs w:val="24"/>
    </w:rPr>
  </w:style>
  <w:style w:type="paragraph" w:styleId="TOC2">
    <w:name w:val="toc 2"/>
    <w:basedOn w:val="Normal"/>
    <w:next w:val="Normal"/>
    <w:autoRedefine/>
    <w:uiPriority w:val="39"/>
    <w:unhideWhenUsed/>
    <w:rsid w:val="00F5410D"/>
    <w:pPr>
      <w:spacing w:after="100"/>
      <w:ind w:left="200"/>
    </w:pPr>
  </w:style>
  <w:style w:type="paragraph" w:styleId="TOC3">
    <w:name w:val="toc 3"/>
    <w:basedOn w:val="Normal"/>
    <w:next w:val="Normal"/>
    <w:autoRedefine/>
    <w:uiPriority w:val="39"/>
    <w:unhideWhenUsed/>
    <w:rsid w:val="00F5410D"/>
    <w:pPr>
      <w:spacing w:after="100"/>
      <w:ind w:left="400"/>
    </w:pPr>
  </w:style>
  <w:style w:type="paragraph" w:styleId="BodyText">
    <w:name w:val="Body Text"/>
    <w:basedOn w:val="Normal"/>
    <w:link w:val="BodyTextChar"/>
    <w:uiPriority w:val="99"/>
    <w:semiHidden/>
    <w:unhideWhenUsed/>
    <w:rsid w:val="00F5410D"/>
    <w:pPr>
      <w:spacing w:after="120"/>
    </w:pPr>
  </w:style>
  <w:style w:type="character" w:customStyle="1" w:styleId="BodyTextChar">
    <w:name w:val="Body Text Char"/>
    <w:basedOn w:val="DefaultParagraphFont"/>
    <w:link w:val="BodyText"/>
    <w:uiPriority w:val="99"/>
    <w:semiHidden/>
    <w:rsid w:val="00F5410D"/>
  </w:style>
  <w:style w:type="table" w:customStyle="1" w:styleId="TableauListe4-Accentuation11">
    <w:name w:val="Tableau Liste 4 - Accentuation 11"/>
    <w:basedOn w:val="TableNormal"/>
    <w:uiPriority w:val="49"/>
    <w:rsid w:val="00536A69"/>
    <w:tblPr>
      <w:tblStyleRowBandSize w:val="1"/>
      <w:tblStyleColBandSize w:val="1"/>
      <w:tblBorders>
        <w:top w:val="single" w:sz="4" w:space="0" w:color="74DEAB" w:themeColor="accent1" w:themeTint="99"/>
        <w:left w:val="single" w:sz="4" w:space="0" w:color="74DEAB" w:themeColor="accent1" w:themeTint="99"/>
        <w:bottom w:val="single" w:sz="4" w:space="0" w:color="74DEAB" w:themeColor="accent1" w:themeTint="99"/>
        <w:right w:val="single" w:sz="4" w:space="0" w:color="74DEAB" w:themeColor="accent1" w:themeTint="99"/>
        <w:insideH w:val="single" w:sz="4" w:space="0" w:color="74DEAB" w:themeColor="accent1" w:themeTint="99"/>
      </w:tblBorders>
    </w:tblPr>
    <w:tblStylePr w:type="firstRow">
      <w:rPr>
        <w:b/>
        <w:bCs/>
        <w:color w:val="FFFFFF" w:themeColor="background1"/>
      </w:rPr>
      <w:tblPr/>
      <w:tcPr>
        <w:tcBorders>
          <w:top w:val="single" w:sz="4" w:space="0" w:color="2BB673" w:themeColor="accent1"/>
          <w:left w:val="single" w:sz="4" w:space="0" w:color="2BB673" w:themeColor="accent1"/>
          <w:bottom w:val="single" w:sz="4" w:space="0" w:color="2BB673" w:themeColor="accent1"/>
          <w:right w:val="single" w:sz="4" w:space="0" w:color="2BB673" w:themeColor="accent1"/>
          <w:insideH w:val="nil"/>
        </w:tcBorders>
        <w:shd w:val="clear" w:color="auto" w:fill="2BB673" w:themeFill="accent1"/>
      </w:tcPr>
    </w:tblStylePr>
    <w:tblStylePr w:type="lastRow">
      <w:rPr>
        <w:b/>
        <w:bCs/>
      </w:rPr>
      <w:tblPr/>
      <w:tcPr>
        <w:tcBorders>
          <w:top w:val="double" w:sz="4" w:space="0" w:color="74DEAB" w:themeColor="accent1" w:themeTint="99"/>
        </w:tcBorders>
      </w:tcPr>
    </w:tblStylePr>
    <w:tblStylePr w:type="firstCol">
      <w:rPr>
        <w:b/>
        <w:bCs/>
      </w:rPr>
    </w:tblStylePr>
    <w:tblStylePr w:type="lastCol">
      <w:rPr>
        <w:b/>
        <w:bCs/>
      </w:rPr>
    </w:tblStylePr>
    <w:tblStylePr w:type="band1Vert">
      <w:tblPr/>
      <w:tcPr>
        <w:shd w:val="clear" w:color="auto" w:fill="D0F4E3" w:themeFill="accent1" w:themeFillTint="33"/>
      </w:tcPr>
    </w:tblStylePr>
    <w:tblStylePr w:type="band1Horz">
      <w:tblPr/>
      <w:tcPr>
        <w:shd w:val="clear" w:color="auto" w:fill="D0F4E3" w:themeFill="accent1" w:themeFillTint="33"/>
      </w:tcPr>
    </w:tblStylePr>
  </w:style>
  <w:style w:type="table" w:customStyle="1" w:styleId="TableauListe6Couleur-Accentuation11">
    <w:name w:val="Tableau Liste 6 Couleur - Accentuation 11"/>
    <w:basedOn w:val="TableNormal"/>
    <w:uiPriority w:val="51"/>
    <w:rsid w:val="00536A69"/>
    <w:rPr>
      <w:color w:val="208855" w:themeColor="accent1" w:themeShade="BF"/>
    </w:rPr>
    <w:tblPr>
      <w:tblStyleRowBandSize w:val="1"/>
      <w:tblStyleColBandSize w:val="1"/>
      <w:tblBorders>
        <w:top w:val="single" w:sz="4" w:space="0" w:color="2BB673" w:themeColor="accent1"/>
        <w:bottom w:val="single" w:sz="4" w:space="0" w:color="2BB673" w:themeColor="accent1"/>
      </w:tblBorders>
    </w:tblPr>
    <w:tblStylePr w:type="firstRow">
      <w:rPr>
        <w:b/>
        <w:bCs/>
      </w:rPr>
      <w:tblPr/>
      <w:tcPr>
        <w:tcBorders>
          <w:bottom w:val="single" w:sz="4" w:space="0" w:color="2BB673" w:themeColor="accent1"/>
        </w:tcBorders>
      </w:tcPr>
    </w:tblStylePr>
    <w:tblStylePr w:type="lastRow">
      <w:rPr>
        <w:b/>
        <w:bCs/>
      </w:rPr>
      <w:tblPr/>
      <w:tcPr>
        <w:tcBorders>
          <w:top w:val="double" w:sz="4" w:space="0" w:color="2BB673" w:themeColor="accent1"/>
        </w:tcBorders>
      </w:tcPr>
    </w:tblStylePr>
    <w:tblStylePr w:type="firstCol">
      <w:rPr>
        <w:b/>
        <w:bCs/>
      </w:rPr>
    </w:tblStylePr>
    <w:tblStylePr w:type="lastCol">
      <w:rPr>
        <w:b/>
        <w:bCs/>
      </w:rPr>
    </w:tblStylePr>
    <w:tblStylePr w:type="band1Vert">
      <w:tblPr/>
      <w:tcPr>
        <w:shd w:val="clear" w:color="auto" w:fill="D0F4E3" w:themeFill="accent1" w:themeFillTint="33"/>
      </w:tcPr>
    </w:tblStylePr>
    <w:tblStylePr w:type="band1Horz">
      <w:tblPr/>
      <w:tcPr>
        <w:shd w:val="clear" w:color="auto" w:fill="D0F4E3" w:themeFill="accent1" w:themeFillTint="33"/>
      </w:tcPr>
    </w:tblStylePr>
  </w:style>
  <w:style w:type="table" w:customStyle="1" w:styleId="TableauGrille7Couleur-Accentuation11">
    <w:name w:val="Tableau Grille 7 Couleur - Accentuation 11"/>
    <w:basedOn w:val="TableNormal"/>
    <w:uiPriority w:val="52"/>
    <w:rsid w:val="00536A69"/>
    <w:rPr>
      <w:color w:val="208855" w:themeColor="accent1" w:themeShade="BF"/>
    </w:rPr>
    <w:tblPr>
      <w:tblStyleRowBandSize w:val="1"/>
      <w:tblStyleColBandSize w:val="1"/>
      <w:tblBorders>
        <w:top w:val="single" w:sz="4" w:space="0" w:color="74DEAB" w:themeColor="accent1" w:themeTint="99"/>
        <w:left w:val="single" w:sz="4" w:space="0" w:color="74DEAB" w:themeColor="accent1" w:themeTint="99"/>
        <w:bottom w:val="single" w:sz="4" w:space="0" w:color="74DEAB" w:themeColor="accent1" w:themeTint="99"/>
        <w:right w:val="single" w:sz="4" w:space="0" w:color="74DEAB" w:themeColor="accent1" w:themeTint="99"/>
        <w:insideH w:val="single" w:sz="4" w:space="0" w:color="74DEAB" w:themeColor="accent1" w:themeTint="99"/>
        <w:insideV w:val="single" w:sz="4" w:space="0" w:color="74DEA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4E3" w:themeFill="accent1" w:themeFillTint="33"/>
      </w:tcPr>
    </w:tblStylePr>
    <w:tblStylePr w:type="band1Horz">
      <w:tblPr/>
      <w:tcPr>
        <w:shd w:val="clear" w:color="auto" w:fill="D0F4E3" w:themeFill="accent1" w:themeFillTint="33"/>
      </w:tcPr>
    </w:tblStylePr>
    <w:tblStylePr w:type="neCell">
      <w:tblPr/>
      <w:tcPr>
        <w:tcBorders>
          <w:bottom w:val="single" w:sz="4" w:space="0" w:color="74DEAB" w:themeColor="accent1" w:themeTint="99"/>
        </w:tcBorders>
      </w:tcPr>
    </w:tblStylePr>
    <w:tblStylePr w:type="nwCell">
      <w:tblPr/>
      <w:tcPr>
        <w:tcBorders>
          <w:bottom w:val="single" w:sz="4" w:space="0" w:color="74DEAB" w:themeColor="accent1" w:themeTint="99"/>
        </w:tcBorders>
      </w:tcPr>
    </w:tblStylePr>
    <w:tblStylePr w:type="seCell">
      <w:tblPr/>
      <w:tcPr>
        <w:tcBorders>
          <w:top w:val="single" w:sz="4" w:space="0" w:color="74DEAB" w:themeColor="accent1" w:themeTint="99"/>
        </w:tcBorders>
      </w:tcPr>
    </w:tblStylePr>
    <w:tblStylePr w:type="swCell">
      <w:tblPr/>
      <w:tcPr>
        <w:tcBorders>
          <w:top w:val="single" w:sz="4" w:space="0" w:color="74DEAB" w:themeColor="accent1" w:themeTint="99"/>
        </w:tcBorders>
      </w:tcPr>
    </w:tblStylePr>
  </w:style>
  <w:style w:type="table" w:customStyle="1" w:styleId="TableauListe4-Accentuation31">
    <w:name w:val="Tableau Liste 4 - Accentuation 31"/>
    <w:basedOn w:val="TableNormal"/>
    <w:uiPriority w:val="49"/>
    <w:rsid w:val="00536A6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536A69"/>
    <w:pPr>
      <w:tabs>
        <w:tab w:val="center" w:pos="4680"/>
        <w:tab w:val="right" w:pos="9360"/>
      </w:tabs>
    </w:pPr>
  </w:style>
  <w:style w:type="character" w:customStyle="1" w:styleId="HeaderChar">
    <w:name w:val="Header Char"/>
    <w:basedOn w:val="DefaultParagraphFont"/>
    <w:link w:val="Header"/>
    <w:uiPriority w:val="99"/>
    <w:rsid w:val="00536A69"/>
  </w:style>
  <w:style w:type="character" w:styleId="CommentReference">
    <w:name w:val="annotation reference"/>
    <w:basedOn w:val="DefaultParagraphFont"/>
    <w:uiPriority w:val="99"/>
    <w:semiHidden/>
    <w:unhideWhenUsed/>
    <w:rsid w:val="00D6096E"/>
    <w:rPr>
      <w:sz w:val="16"/>
      <w:szCs w:val="16"/>
    </w:rPr>
  </w:style>
  <w:style w:type="paragraph" w:styleId="CommentText">
    <w:name w:val="annotation text"/>
    <w:basedOn w:val="Normal"/>
    <w:link w:val="CommentTextChar"/>
    <w:uiPriority w:val="99"/>
    <w:semiHidden/>
    <w:unhideWhenUsed/>
    <w:rsid w:val="00D6096E"/>
  </w:style>
  <w:style w:type="character" w:customStyle="1" w:styleId="CommentTextChar">
    <w:name w:val="Comment Text Char"/>
    <w:basedOn w:val="DefaultParagraphFont"/>
    <w:link w:val="CommentText"/>
    <w:uiPriority w:val="99"/>
    <w:semiHidden/>
    <w:rsid w:val="00D6096E"/>
  </w:style>
  <w:style w:type="paragraph" w:styleId="CommentSubject">
    <w:name w:val="annotation subject"/>
    <w:basedOn w:val="CommentText"/>
    <w:next w:val="CommentText"/>
    <w:link w:val="CommentSubjectChar"/>
    <w:uiPriority w:val="99"/>
    <w:semiHidden/>
    <w:unhideWhenUsed/>
    <w:rsid w:val="00D6096E"/>
    <w:rPr>
      <w:b/>
      <w:bCs/>
    </w:rPr>
  </w:style>
  <w:style w:type="character" w:customStyle="1" w:styleId="CommentSubjectChar">
    <w:name w:val="Comment Subject Char"/>
    <w:basedOn w:val="CommentTextChar"/>
    <w:link w:val="CommentSubject"/>
    <w:uiPriority w:val="99"/>
    <w:semiHidden/>
    <w:rsid w:val="00D6096E"/>
    <w:rPr>
      <w:b/>
      <w:bCs/>
    </w:rPr>
  </w:style>
  <w:style w:type="paragraph" w:styleId="BalloonText">
    <w:name w:val="Balloon Text"/>
    <w:basedOn w:val="Normal"/>
    <w:link w:val="BalloonTextChar"/>
    <w:uiPriority w:val="99"/>
    <w:semiHidden/>
    <w:unhideWhenUsed/>
    <w:rsid w:val="00D609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96E"/>
    <w:rPr>
      <w:rFonts w:ascii="Segoe UI" w:hAnsi="Segoe UI" w:cs="Segoe UI"/>
      <w:sz w:val="18"/>
      <w:szCs w:val="18"/>
    </w:rPr>
  </w:style>
  <w:style w:type="paragraph" w:customStyle="1" w:styleId="PassagesBody">
    <w:name w:val="Passages Body"/>
    <w:basedOn w:val="NoSpacing"/>
    <w:link w:val="PassagesBodyChar"/>
    <w:qFormat/>
    <w:rsid w:val="00C86ACD"/>
    <w:pPr>
      <w:spacing w:after="120" w:line="264" w:lineRule="auto"/>
    </w:pPr>
    <w:rPr>
      <w:rFonts w:ascii="Gill Sans MT" w:hAnsi="Gill Sans MT"/>
      <w:color w:val="000000" w:themeColor="text1"/>
      <w:sz w:val="22"/>
    </w:rPr>
  </w:style>
  <w:style w:type="paragraph" w:customStyle="1" w:styleId="PassagesDocHeader">
    <w:name w:val="Passages Doc Header"/>
    <w:basedOn w:val="Heading3"/>
    <w:link w:val="PassagesDocHeaderChar"/>
    <w:qFormat/>
    <w:rsid w:val="005F09BC"/>
    <w:pPr>
      <w:spacing w:before="60" w:after="920"/>
    </w:pPr>
    <w:rPr>
      <w:b/>
      <w:bCs/>
      <w:caps/>
      <w:color w:val="1E9457"/>
      <w:spacing w:val="10"/>
      <w:sz w:val="64"/>
      <w:szCs w:val="64"/>
    </w:rPr>
  </w:style>
  <w:style w:type="character" w:customStyle="1" w:styleId="NoSpacingChar">
    <w:name w:val="No Spacing Char"/>
    <w:aliases w:val="Body Char"/>
    <w:basedOn w:val="DefaultParagraphFont"/>
    <w:link w:val="NoSpacing"/>
    <w:uiPriority w:val="1"/>
    <w:rsid w:val="00563A5F"/>
    <w:rPr>
      <w:rFonts w:ascii="Georgia" w:eastAsia="Calibri" w:hAnsi="Georgia"/>
      <w:color w:val="595959" w:themeColor="accent6"/>
      <w:sz w:val="21"/>
      <w:szCs w:val="22"/>
    </w:rPr>
  </w:style>
  <w:style w:type="character" w:customStyle="1" w:styleId="PassagesBodyChar">
    <w:name w:val="Passages Body Char"/>
    <w:basedOn w:val="NoSpacingChar"/>
    <w:link w:val="PassagesBody"/>
    <w:rsid w:val="00C86ACD"/>
    <w:rPr>
      <w:rFonts w:ascii="Gill Sans MT" w:eastAsia="Calibri" w:hAnsi="Gill Sans MT"/>
      <w:color w:val="000000" w:themeColor="text1"/>
      <w:sz w:val="22"/>
      <w:szCs w:val="22"/>
    </w:rPr>
  </w:style>
  <w:style w:type="paragraph" w:customStyle="1" w:styleId="PassagesBodyBullets">
    <w:name w:val="Passages Body Bullets"/>
    <w:basedOn w:val="PassagesBody"/>
    <w:link w:val="PassagesBodyBulletsChar"/>
    <w:qFormat/>
    <w:rsid w:val="00A90E7C"/>
    <w:pPr>
      <w:numPr>
        <w:numId w:val="6"/>
      </w:numPr>
      <w:spacing w:before="60" w:after="0"/>
      <w:ind w:left="274" w:hanging="274"/>
    </w:pPr>
  </w:style>
  <w:style w:type="character" w:customStyle="1" w:styleId="PassagesDocHeaderChar">
    <w:name w:val="Passages Doc Header Char"/>
    <w:basedOn w:val="Heading3Char"/>
    <w:link w:val="PassagesDocHeader"/>
    <w:rsid w:val="005F09BC"/>
    <w:rPr>
      <w:rFonts w:ascii="Gill Sans MT" w:eastAsiaTheme="majorEastAsia" w:hAnsi="Gill Sans MT" w:cstheme="majorBidi"/>
      <w:b/>
      <w:bCs/>
      <w:caps/>
      <w:color w:val="1E9457"/>
      <w:spacing w:val="10"/>
      <w:sz w:val="64"/>
      <w:szCs w:val="64"/>
    </w:rPr>
  </w:style>
  <w:style w:type="paragraph" w:customStyle="1" w:styleId="PassagesSectionHeader">
    <w:name w:val="Passages Section Header"/>
    <w:basedOn w:val="Normal"/>
    <w:link w:val="PassagesSectionHeaderChar"/>
    <w:qFormat/>
    <w:rsid w:val="0026200C"/>
    <w:pPr>
      <w:tabs>
        <w:tab w:val="left" w:pos="90"/>
      </w:tabs>
      <w:spacing w:before="600" w:after="240"/>
    </w:pPr>
    <w:rPr>
      <w:rFonts w:ascii="Gill Sans MT" w:hAnsi="Gill Sans MT"/>
      <w:b/>
      <w:bCs/>
      <w:color w:val="1E9457"/>
      <w:sz w:val="40"/>
      <w:szCs w:val="40"/>
    </w:rPr>
  </w:style>
  <w:style w:type="character" w:customStyle="1" w:styleId="PassagesBodyBulletsChar">
    <w:name w:val="Passages Body Bullets Char"/>
    <w:basedOn w:val="PassagesBodyChar"/>
    <w:link w:val="PassagesBodyBullets"/>
    <w:rsid w:val="00A90E7C"/>
    <w:rPr>
      <w:rFonts w:ascii="Gill Sans MT" w:eastAsia="Calibri" w:hAnsi="Gill Sans MT"/>
      <w:color w:val="000000" w:themeColor="text1"/>
      <w:sz w:val="22"/>
      <w:szCs w:val="22"/>
    </w:rPr>
  </w:style>
  <w:style w:type="paragraph" w:customStyle="1" w:styleId="PassagesModuleHeader">
    <w:name w:val="Passages Module Header"/>
    <w:basedOn w:val="PassagesBody"/>
    <w:link w:val="PassagesModuleHeaderChar"/>
    <w:qFormat/>
    <w:rsid w:val="009D5B32"/>
    <w:pPr>
      <w:spacing w:before="360" w:after="0"/>
    </w:pPr>
    <w:rPr>
      <w:b/>
      <w:bCs/>
      <w:caps/>
      <w:spacing w:val="10"/>
    </w:rPr>
  </w:style>
  <w:style w:type="character" w:customStyle="1" w:styleId="PassagesSectionHeaderChar">
    <w:name w:val="Passages Section Header Char"/>
    <w:basedOn w:val="DefaultParagraphFont"/>
    <w:link w:val="PassagesSectionHeader"/>
    <w:rsid w:val="0026200C"/>
    <w:rPr>
      <w:rFonts w:ascii="Gill Sans MT" w:hAnsi="Gill Sans MT"/>
      <w:b/>
      <w:bCs/>
      <w:color w:val="1E9457"/>
      <w:sz w:val="40"/>
      <w:szCs w:val="40"/>
    </w:rPr>
  </w:style>
  <w:style w:type="character" w:customStyle="1" w:styleId="PassagesModuleHeaderChar">
    <w:name w:val="Passages Module Header Char"/>
    <w:basedOn w:val="PassagesBodyChar"/>
    <w:link w:val="PassagesModuleHeader"/>
    <w:rsid w:val="009D5B32"/>
    <w:rPr>
      <w:rFonts w:ascii="Gill Sans MT" w:eastAsia="Calibri" w:hAnsi="Gill Sans MT"/>
      <w:b/>
      <w:bCs/>
      <w:caps/>
      <w:color w:val="000000" w:themeColor="text1"/>
      <w:spacing w:val="10"/>
      <w:sz w:val="22"/>
      <w:szCs w:val="22"/>
    </w:rPr>
  </w:style>
  <w:style w:type="paragraph" w:customStyle="1" w:styleId="PassagesTitleEyebrow">
    <w:name w:val="Passages Title Eyebrow"/>
    <w:basedOn w:val="Heading2"/>
    <w:link w:val="PassagesTitleEyebrowChar"/>
    <w:qFormat/>
    <w:rsid w:val="008902CB"/>
    <w:rPr>
      <w:rFonts w:eastAsia="Calibri"/>
      <w:b w:val="0"/>
      <w:bCs/>
      <w:color w:val="1E9457"/>
      <w:sz w:val="24"/>
      <w:szCs w:val="24"/>
    </w:rPr>
  </w:style>
  <w:style w:type="paragraph" w:customStyle="1" w:styleId="PassagesFolioTop">
    <w:name w:val="Passages Folio Top"/>
    <w:basedOn w:val="Header"/>
    <w:link w:val="PassagesFolioTopChar"/>
    <w:qFormat/>
    <w:rsid w:val="00215783"/>
    <w:rPr>
      <w:rFonts w:ascii="Gill Sans MT" w:hAnsi="Gill Sans MT"/>
      <w:color w:val="808080" w:themeColor="background1" w:themeShade="80"/>
      <w:spacing w:val="6"/>
    </w:rPr>
  </w:style>
  <w:style w:type="character" w:customStyle="1" w:styleId="PassagesTitleEyebrowChar">
    <w:name w:val="Passages Title Eyebrow Char"/>
    <w:basedOn w:val="Heading2Char"/>
    <w:link w:val="PassagesTitleEyebrow"/>
    <w:rsid w:val="008902CB"/>
    <w:rPr>
      <w:rFonts w:ascii="Gill Sans MT" w:eastAsia="Calibri" w:hAnsi="Gill Sans MT" w:cstheme="majorBidi"/>
      <w:b w:val="0"/>
      <w:bCs/>
      <w:color w:val="1E9457"/>
      <w:sz w:val="24"/>
      <w:szCs w:val="24"/>
    </w:rPr>
  </w:style>
  <w:style w:type="paragraph" w:customStyle="1" w:styleId="PassagesFolioBottom">
    <w:name w:val="Passages Folio Bottom"/>
    <w:basedOn w:val="Footer"/>
    <w:link w:val="PassagesFolioBottomChar"/>
    <w:qFormat/>
    <w:rsid w:val="00585674"/>
    <w:pPr>
      <w:jc w:val="center"/>
    </w:pPr>
    <w:rPr>
      <w:rFonts w:ascii="Gill Sans MT" w:hAnsi="Gill Sans MT"/>
      <w:color w:val="808080" w:themeColor="background1" w:themeShade="80"/>
      <w:sz w:val="20"/>
      <w:szCs w:val="20"/>
    </w:rPr>
  </w:style>
  <w:style w:type="character" w:customStyle="1" w:styleId="PassagesFolioTopChar">
    <w:name w:val="Passages Folio Top Char"/>
    <w:basedOn w:val="HeaderChar"/>
    <w:link w:val="PassagesFolioTop"/>
    <w:rsid w:val="00215783"/>
    <w:rPr>
      <w:rFonts w:ascii="Gill Sans MT" w:hAnsi="Gill Sans MT"/>
      <w:color w:val="808080" w:themeColor="background1" w:themeShade="80"/>
      <w:spacing w:val="6"/>
    </w:rPr>
  </w:style>
  <w:style w:type="character" w:customStyle="1" w:styleId="PassagesFolioBottomChar">
    <w:name w:val="Passages Folio Bottom Char"/>
    <w:basedOn w:val="FooterChar"/>
    <w:link w:val="PassagesFolioBottom"/>
    <w:rsid w:val="00585674"/>
    <w:rPr>
      <w:rFonts w:ascii="Gill Sans MT" w:hAnsi="Gill Sans MT"/>
      <w:color w:val="808080" w:themeColor="background1" w:themeShade="80"/>
      <w:sz w:val="24"/>
      <w:szCs w:val="24"/>
    </w:rPr>
  </w:style>
  <w:style w:type="paragraph" w:styleId="Revision">
    <w:name w:val="Revision"/>
    <w:hidden/>
    <w:uiPriority w:val="99"/>
    <w:semiHidden/>
    <w:rsid w:val="000F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827161">
      <w:bodyDiv w:val="1"/>
      <w:marLeft w:val="0"/>
      <w:marRight w:val="0"/>
      <w:marTop w:val="0"/>
      <w:marBottom w:val="0"/>
      <w:divBdr>
        <w:top w:val="none" w:sz="0" w:space="0" w:color="auto"/>
        <w:left w:val="none" w:sz="0" w:space="0" w:color="auto"/>
        <w:bottom w:val="none" w:sz="0" w:space="0" w:color="auto"/>
        <w:right w:val="none" w:sz="0" w:space="0" w:color="auto"/>
      </w:divBdr>
    </w:div>
    <w:div w:id="180658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Passages Project">
      <a:dk1>
        <a:sysClr val="windowText" lastClr="000000"/>
      </a:dk1>
      <a:lt1>
        <a:sysClr val="window" lastClr="FFFFFF"/>
      </a:lt1>
      <a:dk2>
        <a:srgbClr val="44546A"/>
      </a:dk2>
      <a:lt2>
        <a:srgbClr val="E7E6E6"/>
      </a:lt2>
      <a:accent1>
        <a:srgbClr val="2BB673"/>
      </a:accent1>
      <a:accent2>
        <a:srgbClr val="009457"/>
      </a:accent2>
      <a:accent3>
        <a:srgbClr val="A5A5A5"/>
      </a:accent3>
      <a:accent4>
        <a:srgbClr val="11A5B5"/>
      </a:accent4>
      <a:accent5>
        <a:srgbClr val="285388"/>
      </a:accent5>
      <a:accent6>
        <a:srgbClr val="595959"/>
      </a:accent6>
      <a:hlink>
        <a:srgbClr val="FFC000"/>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6dacaa-8659-40a6-ae4b-db94d906a001" xsi:nil="true"/>
    <lcf76f155ced4ddcb4097134ff3c332f xmlns="b3e394f4-7e1b-40dc-9710-f85171a654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AF04E58DDB1147BACE8AD971ACB810" ma:contentTypeVersion="16" ma:contentTypeDescription="Create a new document." ma:contentTypeScope="" ma:versionID="165779e993b81606853fcae254bdc6c6">
  <xsd:schema xmlns:xsd="http://www.w3.org/2001/XMLSchema" xmlns:xs="http://www.w3.org/2001/XMLSchema" xmlns:p="http://schemas.microsoft.com/office/2006/metadata/properties" xmlns:ns2="b3e394f4-7e1b-40dc-9710-f85171a654f0" xmlns:ns3="9c6dacaa-8659-40a6-ae4b-db94d906a001" targetNamespace="http://schemas.microsoft.com/office/2006/metadata/properties" ma:root="true" ma:fieldsID="9ad812ca541bd85cc4953484cbcd9895" ns2:_="" ns3:_="">
    <xsd:import namespace="b3e394f4-7e1b-40dc-9710-f85171a654f0"/>
    <xsd:import namespace="9c6dacaa-8659-40a6-ae4b-db94d906a0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394f4-7e1b-40dc-9710-f85171a65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6dacaa-8659-40a6-ae4b-db94d906a0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e0e095-a9ee-45a3-ad98-fc47b39f0f4e}" ma:internalName="TaxCatchAll" ma:showField="CatchAllData" ma:web="9c6dacaa-8659-40a6-ae4b-db94d906a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EFC42-7C36-480D-9ACA-35284BBD8608}">
  <ds:schemaRefs>
    <ds:schemaRef ds:uri="http://schemas.microsoft.com/office/2006/metadata/properties"/>
    <ds:schemaRef ds:uri="http://schemas.microsoft.com/office/infopath/2007/PartnerControls"/>
    <ds:schemaRef ds:uri="9c6dacaa-8659-40a6-ae4b-db94d906a001"/>
    <ds:schemaRef ds:uri="b3e394f4-7e1b-40dc-9710-f85171a654f0"/>
  </ds:schemaRefs>
</ds:datastoreItem>
</file>

<file path=customXml/itemProps2.xml><?xml version="1.0" encoding="utf-8"?>
<ds:datastoreItem xmlns:ds="http://schemas.openxmlformats.org/officeDocument/2006/customXml" ds:itemID="{10269270-F216-4039-A682-5332377422E8}">
  <ds:schemaRefs>
    <ds:schemaRef ds:uri="http://schemas.microsoft.com/sharepoint/v3/contenttype/forms"/>
  </ds:schemaRefs>
</ds:datastoreItem>
</file>

<file path=customXml/itemProps3.xml><?xml version="1.0" encoding="utf-8"?>
<ds:datastoreItem xmlns:ds="http://schemas.openxmlformats.org/officeDocument/2006/customXml" ds:itemID="{72AE2D59-A35E-49FA-A32B-AFF2630FA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394f4-7e1b-40dc-9710-f85171a654f0"/>
    <ds:schemaRef ds:uri="9c6dacaa-8659-40a6-ae4b-db94d906a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02811-0B1E-47C4-8315-9737CCE8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Huber Savage</dc:creator>
  <cp:keywords>, docId:A65245CA6F5EF0F91669492B651F6CD5</cp:keywords>
  <dc:description/>
  <cp:lastModifiedBy>Catherine Marie Tier</cp:lastModifiedBy>
  <cp:revision>2</cp:revision>
  <dcterms:created xsi:type="dcterms:W3CDTF">2022-09-27T18:11:00Z</dcterms:created>
  <dcterms:modified xsi:type="dcterms:W3CDTF">2022-09-27T18:11:00Z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0x0101003CAF04E58DDB1147BACE8AD971ACB810</vt:lpwstr>
  </property>
  <property fmtid="{D5CDD505-2E9C-101B-9397-08002B2CF9AE}" pid="3" name="Order">
    <vt:r8>20300</vt:r8>
  </property>
  <property fmtid="{D5CDD505-2E9C-101B-9397-08002B2CF9AE}" pid="4" name="MediaServiceImageTags">
    <vt:lpwstr/>
  </property>
</Properties>
</file>