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40017" w14:textId="21C42234" w:rsidR="007337DE" w:rsidRPr="00C8640C" w:rsidRDefault="007337DE" w:rsidP="008902CB">
      <w:pPr>
        <w:pStyle w:val="PassagesTitleEyebrow"/>
        <w:rPr>
          <w:b/>
          <w:color w:val="2BB673"/>
        </w:rPr>
      </w:pPr>
      <w:r w:rsidRPr="00C8640C">
        <w:rPr>
          <w:color w:val="2BB673"/>
        </w:rPr>
        <w:t>Shifting Social Norms as Part of Social and Behavior Change: Training Curriculum</w:t>
      </w:r>
    </w:p>
    <w:p w14:paraId="3791C0CB" w14:textId="0F380354" w:rsidR="007337DE" w:rsidRPr="00C8640C" w:rsidRDefault="000600F3" w:rsidP="002B728C">
      <w:pPr>
        <w:pStyle w:val="PassagesDocHeader"/>
        <w:spacing w:after="800"/>
        <w:rPr>
          <w:rFonts w:eastAsia="Calibri"/>
          <w:color w:val="2BB673"/>
          <w:sz w:val="68"/>
          <w:szCs w:val="68"/>
        </w:rPr>
      </w:pPr>
      <w:bookmarkStart w:id="0" w:name="_heading=h.30j0zll" w:colFirst="0" w:colLast="0"/>
      <w:bookmarkEnd w:id="0"/>
      <w:r w:rsidRPr="00C8640C">
        <w:rPr>
          <w:color w:val="2BB673"/>
          <w:sz w:val="68"/>
          <w:szCs w:val="68"/>
        </w:rPr>
        <w:t>SAMPLE TRAINING AGENDA</w:t>
      </w:r>
    </w:p>
    <w:p w14:paraId="531DFF35" w14:textId="59DA7DB6" w:rsidR="00E609BC" w:rsidRPr="00C8640C" w:rsidRDefault="00E609BC" w:rsidP="00E609BC">
      <w:pPr>
        <w:pStyle w:val="PassagesSectionHeader"/>
        <w:rPr>
          <w:color w:val="2BB673"/>
        </w:rPr>
      </w:pPr>
      <w:r w:rsidRPr="00C8640C">
        <w:rPr>
          <w:color w:val="2BB673"/>
        </w:rPr>
        <w:t>Social Norms Training Agenda</w:t>
      </w:r>
      <w:r w:rsidR="004F7590">
        <w:rPr>
          <w:color w:val="2BB673"/>
        </w:rPr>
        <w:t xml:space="preserve"> – Module 1</w:t>
      </w:r>
    </w:p>
    <w:p w14:paraId="5B1D83E0" w14:textId="77777777" w:rsidR="00E609BC" w:rsidRPr="00E609BC" w:rsidRDefault="00E609BC" w:rsidP="00E609BC">
      <w:pPr>
        <w:pStyle w:val="PassagesBody"/>
        <w:rPr>
          <w:b/>
          <w:bCs/>
          <w:highlight w:val="white"/>
        </w:rPr>
      </w:pPr>
      <w:r w:rsidRPr="00E609BC">
        <w:rPr>
          <w:b/>
          <w:bCs/>
          <w:highlight w:val="white"/>
        </w:rPr>
        <w:t>[DATE]</w:t>
      </w:r>
    </w:p>
    <w:p w14:paraId="74863148" w14:textId="6CD47925" w:rsidR="00E609BC" w:rsidRPr="00E609BC" w:rsidRDefault="00E609BC" w:rsidP="00E609BC">
      <w:pPr>
        <w:pStyle w:val="PassagesBody"/>
      </w:pPr>
      <w:r w:rsidRPr="00E609BC">
        <w:rPr>
          <w:b/>
          <w:bCs/>
          <w:highlight w:val="white"/>
        </w:rPr>
        <w:t>[VENUE LOCATION]</w:t>
      </w:r>
      <w:r>
        <w:rPr>
          <w:highlight w:val="white"/>
        </w:rPr>
        <w:t xml:space="preserve"> or </w:t>
      </w:r>
      <w:r w:rsidRPr="00E609BC">
        <w:rPr>
          <w:b/>
          <w:bCs/>
          <w:highlight w:val="white"/>
        </w:rPr>
        <w:t>[LINK]</w:t>
      </w:r>
    </w:p>
    <w:p w14:paraId="49078860" w14:textId="45525274" w:rsidR="008F44E9" w:rsidRDefault="008F44E9" w:rsidP="000F3E60">
      <w:pPr>
        <w:pStyle w:val="PassagesBody"/>
      </w:pPr>
    </w:p>
    <w:tbl>
      <w:tblPr>
        <w:tblW w:w="9360" w:type="dxa"/>
        <w:tblCellMar>
          <w:top w:w="288" w:type="dxa"/>
          <w:left w:w="72" w:type="dxa"/>
          <w:bottom w:w="288" w:type="dxa"/>
          <w:right w:w="72" w:type="dxa"/>
        </w:tblCellMar>
        <w:tblLook w:val="0600" w:firstRow="0" w:lastRow="0" w:firstColumn="0" w:lastColumn="0" w:noHBand="1" w:noVBand="1"/>
      </w:tblPr>
      <w:tblGrid>
        <w:gridCol w:w="1515"/>
        <w:gridCol w:w="7845"/>
      </w:tblGrid>
      <w:tr w:rsidR="000600F3" w14:paraId="3EFD2E23" w14:textId="77777777" w:rsidTr="00C8640C">
        <w:tc>
          <w:tcPr>
            <w:tcW w:w="1515" w:type="dxa"/>
            <w:shd w:val="clear" w:color="auto" w:fill="2BB67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4B8B0" w14:textId="77777777" w:rsidR="000600F3" w:rsidRPr="00E609BC" w:rsidRDefault="000600F3" w:rsidP="00E72645">
            <w:pPr>
              <w:pStyle w:val="PassagesBody"/>
              <w:spacing w:after="0"/>
              <w:rPr>
                <w:b/>
                <w:bCs/>
                <w:caps/>
                <w:color w:val="FFFFFF" w:themeColor="background1"/>
              </w:rPr>
            </w:pPr>
            <w:r w:rsidRPr="00E609BC">
              <w:rPr>
                <w:b/>
                <w:bCs/>
                <w:caps/>
                <w:color w:val="FFFFFF" w:themeColor="background1"/>
              </w:rPr>
              <w:t>Time</w:t>
            </w:r>
          </w:p>
        </w:tc>
        <w:tc>
          <w:tcPr>
            <w:tcW w:w="7845" w:type="dxa"/>
            <w:shd w:val="clear" w:color="auto" w:fill="2BB67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DEE55" w14:textId="377E3239" w:rsidR="000600F3" w:rsidRPr="00E609BC" w:rsidRDefault="004F7590" w:rsidP="00E72645">
            <w:pPr>
              <w:pStyle w:val="PassagesBody"/>
              <w:spacing w:after="0"/>
              <w:rPr>
                <w:b/>
                <w:bCs/>
                <w:cap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</w:rPr>
              <w:t>Section</w:t>
            </w:r>
          </w:p>
        </w:tc>
      </w:tr>
      <w:tr w:rsidR="004F7590" w14:paraId="5AEB7D38" w14:textId="77777777" w:rsidTr="004F7590">
        <w:tc>
          <w:tcPr>
            <w:tcW w:w="151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FF787" w14:textId="60C2731C" w:rsidR="004F7590" w:rsidRPr="00B46083" w:rsidRDefault="004F7590" w:rsidP="00E72645">
            <w:pPr>
              <w:pStyle w:val="PassagesBody"/>
              <w:spacing w:after="0"/>
              <w:rPr>
                <w:b/>
                <w:bCs/>
                <w:caps/>
                <w:color w:val="auto"/>
              </w:rPr>
            </w:pPr>
            <w:r w:rsidRPr="00B46083">
              <w:rPr>
                <w:b/>
                <w:bCs/>
                <w:caps/>
                <w:color w:val="auto"/>
              </w:rPr>
              <w:t>2 Hours</w:t>
            </w:r>
          </w:p>
        </w:tc>
        <w:tc>
          <w:tcPr>
            <w:tcW w:w="784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7B4AE" w14:textId="422BF30D" w:rsidR="004F7590" w:rsidRPr="00B46083" w:rsidRDefault="004F7590" w:rsidP="00E72645">
            <w:pPr>
              <w:pStyle w:val="PassagesBody"/>
              <w:spacing w:after="0"/>
              <w:rPr>
                <w:b/>
                <w:bCs/>
                <w:caps/>
                <w:color w:val="auto"/>
              </w:rPr>
            </w:pPr>
            <w:r w:rsidRPr="00B46083">
              <w:rPr>
                <w:b/>
                <w:bCs/>
                <w:caps/>
                <w:color w:val="auto"/>
              </w:rPr>
              <w:t>Session 1</w:t>
            </w:r>
          </w:p>
        </w:tc>
      </w:tr>
      <w:tr w:rsidR="000600F3" w14:paraId="08D142FE" w14:textId="77777777" w:rsidTr="00483154">
        <w:trPr>
          <w:trHeight w:val="260"/>
        </w:trPr>
        <w:tc>
          <w:tcPr>
            <w:tcW w:w="151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DFC6EA" w14:textId="11CDEFA1" w:rsidR="000600F3" w:rsidRPr="00E72645" w:rsidRDefault="004F7590" w:rsidP="000600F3">
            <w:pPr>
              <w:pStyle w:val="PassagesBody"/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  <w:proofErr w:type="spellStart"/>
            <w:r>
              <w:rPr>
                <w:b/>
                <w:bCs/>
              </w:rPr>
              <w:t>mins</w:t>
            </w:r>
            <w:proofErr w:type="spellEnd"/>
          </w:p>
        </w:tc>
        <w:tc>
          <w:tcPr>
            <w:tcW w:w="784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DEBC73" w14:textId="134BB06E" w:rsidR="000600F3" w:rsidRPr="00E72645" w:rsidRDefault="000600F3" w:rsidP="000600F3">
            <w:pPr>
              <w:pStyle w:val="PassagesBody"/>
              <w:rPr>
                <w:b/>
                <w:bCs/>
              </w:rPr>
            </w:pPr>
            <w:r w:rsidRPr="00E72645">
              <w:rPr>
                <w:b/>
                <w:bCs/>
              </w:rPr>
              <w:t>Introductions and Workshop Overview</w:t>
            </w:r>
          </w:p>
          <w:p w14:paraId="6778E6E1" w14:textId="77F6DD33" w:rsidR="004F7590" w:rsidRPr="004F7590" w:rsidRDefault="004F7590" w:rsidP="004F7590">
            <w:pPr>
              <w:pStyle w:val="PassagesBodyBullets"/>
              <w:rPr>
                <w:color w:val="222222"/>
                <w:highlight w:val="white"/>
              </w:rPr>
            </w:pPr>
            <w:r>
              <w:t xml:space="preserve">Introduce curriculum objectives (if audience is participating in full curriculum), and Module Objectives - core social norms concepts of, how norms can influence program outcomes, and why this is important </w:t>
            </w:r>
          </w:p>
          <w:p w14:paraId="1F8D3FB2" w14:textId="21838D4F" w:rsidR="000600F3" w:rsidRPr="004F7590" w:rsidRDefault="000600F3" w:rsidP="004F7590">
            <w:pPr>
              <w:pStyle w:val="PassagesBodyBullets"/>
              <w:rPr>
                <w:color w:val="222222"/>
                <w:highlight w:val="white"/>
              </w:rPr>
            </w:pPr>
            <w:r>
              <w:t xml:space="preserve">Before the first </w:t>
            </w:r>
            <w:r w:rsidR="004F7590">
              <w:t>Section</w:t>
            </w:r>
            <w:r>
              <w:t xml:space="preserve">, include personal/self-reflection intro session, where participants can reflect on how social norms </w:t>
            </w:r>
            <w:r>
              <w:rPr>
                <w:color w:val="222222"/>
                <w:highlight w:val="white"/>
              </w:rPr>
              <w:t>relate to their technical work</w:t>
            </w:r>
            <w:r w:rsidR="004F7590">
              <w:rPr>
                <w:color w:val="222222"/>
                <w:highlight w:val="white"/>
              </w:rPr>
              <w:t xml:space="preserve"> and lives</w:t>
            </w:r>
            <w:r>
              <w:rPr>
                <w:color w:val="222222"/>
                <w:highlight w:val="white"/>
              </w:rPr>
              <w:t>, both personally and programmatically.</w:t>
            </w:r>
          </w:p>
        </w:tc>
      </w:tr>
      <w:tr w:rsidR="000600F3" w14:paraId="6A110798" w14:textId="77777777" w:rsidTr="00483154">
        <w:tc>
          <w:tcPr>
            <w:tcW w:w="15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F03CE02" w14:textId="38B3C655" w:rsidR="000600F3" w:rsidRPr="00E72645" w:rsidRDefault="00C16CF6" w:rsidP="000600F3">
            <w:pPr>
              <w:pStyle w:val="PassagesBody"/>
              <w:rPr>
                <w:b/>
                <w:bCs/>
              </w:rPr>
            </w:pPr>
            <w:r>
              <w:rPr>
                <w:b/>
                <w:bCs/>
              </w:rPr>
              <w:t xml:space="preserve">45 </w:t>
            </w:r>
            <w:proofErr w:type="spellStart"/>
            <w:r>
              <w:rPr>
                <w:b/>
                <w:bCs/>
              </w:rPr>
              <w:t>mins</w:t>
            </w:r>
            <w:proofErr w:type="spellEnd"/>
            <w:r w:rsidR="000600F3" w:rsidRPr="00E72645">
              <w:rPr>
                <w:b/>
                <w:bCs/>
              </w:rPr>
              <w:t xml:space="preserve"> </w:t>
            </w:r>
          </w:p>
        </w:tc>
        <w:tc>
          <w:tcPr>
            <w:tcW w:w="78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003045C" w14:textId="4E96C0ED" w:rsidR="000600F3" w:rsidRPr="00E72645" w:rsidRDefault="004F7590" w:rsidP="000600F3">
            <w:pPr>
              <w:pStyle w:val="PassagesBody"/>
              <w:rPr>
                <w:b/>
                <w:bCs/>
              </w:rPr>
            </w:pPr>
            <w:r>
              <w:rPr>
                <w:b/>
                <w:bCs/>
              </w:rPr>
              <w:t>Section 1: Social Norms and Their Relation to Behavior</w:t>
            </w:r>
          </w:p>
          <w:p w14:paraId="724F9E37" w14:textId="77777777" w:rsidR="000600F3" w:rsidRDefault="004F7590" w:rsidP="004F7590">
            <w:pPr>
              <w:pStyle w:val="PassagesBodyBullets"/>
            </w:pPr>
            <w:r>
              <w:t>Introducing social norms concepts, starting with a reflection on a photo or video on what social norms it represents</w:t>
            </w:r>
          </w:p>
          <w:p w14:paraId="4E6DEC5A" w14:textId="0260F4D2" w:rsidR="004F7590" w:rsidRDefault="004F7590" w:rsidP="00C16CF6">
            <w:pPr>
              <w:pStyle w:val="PassagesBodyBullets"/>
            </w:pPr>
            <w:r>
              <w:t>Plenary and Breakout activity options for understanding norms, be</w:t>
            </w:r>
            <w:r w:rsidR="00C16CF6">
              <w:t xml:space="preserve">liefs, attitudes, and behaviors; and descriptive and injunctive norms </w:t>
            </w:r>
          </w:p>
        </w:tc>
      </w:tr>
      <w:tr w:rsidR="00C16CF6" w14:paraId="3DF42F71" w14:textId="77777777" w:rsidTr="00C16CF6">
        <w:tc>
          <w:tcPr>
            <w:tcW w:w="15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96E573A" w14:textId="600EDFED" w:rsidR="00C16CF6" w:rsidRDefault="00B46083" w:rsidP="00C16CF6">
            <w:pPr>
              <w:pStyle w:val="PassagesBody"/>
              <w:rPr>
                <w:b/>
                <w:bCs/>
              </w:rPr>
            </w:pPr>
            <w:r>
              <w:rPr>
                <w:b/>
                <w:bCs/>
              </w:rPr>
              <w:t>5-10</w:t>
            </w:r>
            <w:r w:rsidR="00C16CF6" w:rsidRPr="00E72645">
              <w:rPr>
                <w:b/>
                <w:bCs/>
              </w:rPr>
              <w:t xml:space="preserve"> </w:t>
            </w:r>
            <w:proofErr w:type="spellStart"/>
            <w:r w:rsidR="00C16CF6" w:rsidRPr="00E72645">
              <w:rPr>
                <w:b/>
                <w:bCs/>
              </w:rPr>
              <w:t>mins</w:t>
            </w:r>
            <w:proofErr w:type="spellEnd"/>
          </w:p>
        </w:tc>
        <w:tc>
          <w:tcPr>
            <w:tcW w:w="78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9153737" w14:textId="6E0BCA25" w:rsidR="00C16CF6" w:rsidRDefault="00C16CF6" w:rsidP="00C16CF6">
            <w:pPr>
              <w:pStyle w:val="PassagesBodyBullets"/>
              <w:numPr>
                <w:ilvl w:val="0"/>
                <w:numId w:val="0"/>
              </w:numPr>
              <w:ind w:left="274" w:hanging="274"/>
              <w:rPr>
                <w:b/>
                <w:bCs/>
              </w:rPr>
            </w:pPr>
            <w:r w:rsidRPr="00E72645">
              <w:rPr>
                <w:b/>
                <w:bCs/>
              </w:rPr>
              <w:t>Break</w:t>
            </w:r>
            <w:r>
              <w:rPr>
                <w:b/>
                <w:bCs/>
              </w:rPr>
              <w:t xml:space="preserve"> [optional]</w:t>
            </w:r>
          </w:p>
        </w:tc>
      </w:tr>
      <w:tr w:rsidR="00C16CF6" w14:paraId="6E13DDFA" w14:textId="77777777" w:rsidTr="00483154">
        <w:tc>
          <w:tcPr>
            <w:tcW w:w="15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B0C833E" w14:textId="178B0007" w:rsidR="00C16CF6" w:rsidRDefault="00C16CF6" w:rsidP="00C16CF6">
            <w:pPr>
              <w:pStyle w:val="PassagesBody"/>
              <w:rPr>
                <w:b/>
                <w:bCs/>
              </w:rPr>
            </w:pPr>
            <w:r>
              <w:rPr>
                <w:b/>
                <w:bCs/>
              </w:rPr>
              <w:t xml:space="preserve">30 </w:t>
            </w:r>
            <w:proofErr w:type="spellStart"/>
            <w:r>
              <w:rPr>
                <w:b/>
                <w:bCs/>
              </w:rPr>
              <w:t>mins</w:t>
            </w:r>
            <w:proofErr w:type="spellEnd"/>
          </w:p>
        </w:tc>
        <w:tc>
          <w:tcPr>
            <w:tcW w:w="78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3F880DE" w14:textId="77777777" w:rsidR="00C16CF6" w:rsidRDefault="00C16CF6" w:rsidP="00C16CF6">
            <w:pPr>
              <w:pStyle w:val="PassagesBodyBullets"/>
              <w:numPr>
                <w:ilvl w:val="0"/>
                <w:numId w:val="0"/>
              </w:numPr>
              <w:ind w:left="274" w:hanging="274"/>
            </w:pPr>
            <w:r>
              <w:rPr>
                <w:b/>
                <w:bCs/>
              </w:rPr>
              <w:t xml:space="preserve">Section 2: Why </w:t>
            </w:r>
            <w:r w:rsidRPr="00C16CF6">
              <w:rPr>
                <w:b/>
                <w:bCs/>
              </w:rPr>
              <w:t>Norms Matter in Social and Behavior Change Efforts</w:t>
            </w:r>
            <w:r>
              <w:t xml:space="preserve"> </w:t>
            </w:r>
          </w:p>
          <w:p w14:paraId="4A13A0FD" w14:textId="40C88278" w:rsidR="00C16CF6" w:rsidRPr="00C16CF6" w:rsidRDefault="00C16CF6" w:rsidP="00504521">
            <w:pPr>
              <w:pStyle w:val="PassagesBodyBullets"/>
              <w:numPr>
                <w:ilvl w:val="0"/>
                <w:numId w:val="11"/>
              </w:numPr>
            </w:pPr>
            <w:r>
              <w:lastRenderedPageBreak/>
              <w:t xml:space="preserve">Introduction to three conceptual approaches on social norms and how norms influence health behaviors, </w:t>
            </w:r>
          </w:p>
        </w:tc>
      </w:tr>
      <w:tr w:rsidR="00C16CF6" w14:paraId="32842208" w14:textId="77777777" w:rsidTr="00483154">
        <w:tc>
          <w:tcPr>
            <w:tcW w:w="15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41DCDE8" w14:textId="512E1433" w:rsidR="00C16CF6" w:rsidRDefault="00C16CF6" w:rsidP="00C16CF6">
            <w:pPr>
              <w:pStyle w:val="PassagesBody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30 </w:t>
            </w:r>
            <w:proofErr w:type="spellStart"/>
            <w:r>
              <w:rPr>
                <w:b/>
                <w:bCs/>
              </w:rPr>
              <w:t>mins</w:t>
            </w:r>
            <w:proofErr w:type="spellEnd"/>
          </w:p>
        </w:tc>
        <w:tc>
          <w:tcPr>
            <w:tcW w:w="78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DCDDA88" w14:textId="77777777" w:rsidR="00C16CF6" w:rsidRDefault="00C16CF6" w:rsidP="00C16CF6">
            <w:pPr>
              <w:pStyle w:val="PassagesBody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Section 3: </w:t>
            </w:r>
            <w:r w:rsidRPr="00C16CF6">
              <w:rPr>
                <w:b/>
                <w:bCs/>
              </w:rPr>
              <w:t xml:space="preserve">How Social Norms-Shifting Approaches Fit </w:t>
            </w:r>
            <w:proofErr w:type="gramStart"/>
            <w:r w:rsidRPr="00C16CF6">
              <w:rPr>
                <w:b/>
                <w:bCs/>
              </w:rPr>
              <w:t>Into</w:t>
            </w:r>
            <w:proofErr w:type="gramEnd"/>
            <w:r w:rsidRPr="00C16CF6">
              <w:rPr>
                <w:b/>
                <w:bCs/>
              </w:rPr>
              <w:t xml:space="preserve"> And Bring Additional Value to SBC</w:t>
            </w:r>
          </w:p>
          <w:p w14:paraId="36714580" w14:textId="73460886" w:rsidR="00C16CF6" w:rsidRDefault="00C16CF6" w:rsidP="00C16CF6">
            <w:pPr>
              <w:pStyle w:val="PassagesBodyBullets"/>
              <w:numPr>
                <w:ilvl w:val="0"/>
                <w:numId w:val="11"/>
              </w:numPr>
              <w:rPr>
                <w:b/>
                <w:bCs/>
              </w:rPr>
            </w:pPr>
            <w:r>
              <w:t>Presentation of 2 or more case studies illustrating why social norms are important to behavior change interventions</w:t>
            </w:r>
          </w:p>
        </w:tc>
      </w:tr>
      <w:tr w:rsidR="00B46083" w14:paraId="1062E2AD" w14:textId="77777777" w:rsidTr="00B46083">
        <w:trPr>
          <w:trHeight w:val="224"/>
        </w:trPr>
        <w:tc>
          <w:tcPr>
            <w:tcW w:w="15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5D3653" w14:textId="5EE0F1E4" w:rsidR="00B46083" w:rsidRPr="00B46083" w:rsidRDefault="00F475BE" w:rsidP="00B46083">
            <w:pPr>
              <w:pStyle w:val="PassagesBody"/>
              <w:rPr>
                <w:b/>
                <w:bCs/>
                <w:color w:val="auto"/>
              </w:rPr>
            </w:pPr>
            <w:r>
              <w:rPr>
                <w:b/>
                <w:bCs/>
                <w:caps/>
                <w:color w:val="auto"/>
              </w:rPr>
              <w:t>2</w:t>
            </w:r>
            <w:r w:rsidR="00B46083" w:rsidRPr="00B46083">
              <w:rPr>
                <w:b/>
                <w:bCs/>
                <w:caps/>
                <w:color w:val="auto"/>
              </w:rPr>
              <w:t xml:space="preserve"> Hours</w:t>
            </w:r>
          </w:p>
        </w:tc>
        <w:tc>
          <w:tcPr>
            <w:tcW w:w="78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A158E6" w14:textId="1677B2D9" w:rsidR="00B46083" w:rsidRPr="00B46083" w:rsidRDefault="00B46083" w:rsidP="00B46083">
            <w:pPr>
              <w:pStyle w:val="PassagesBody"/>
              <w:rPr>
                <w:b/>
                <w:bCs/>
                <w:color w:val="auto"/>
              </w:rPr>
            </w:pPr>
            <w:r w:rsidRPr="00B46083">
              <w:rPr>
                <w:b/>
                <w:bCs/>
                <w:caps/>
                <w:color w:val="auto"/>
              </w:rPr>
              <w:t>S</w:t>
            </w:r>
            <w:r>
              <w:rPr>
                <w:b/>
                <w:bCs/>
                <w:caps/>
                <w:color w:val="auto"/>
              </w:rPr>
              <w:t>ession 2</w:t>
            </w:r>
          </w:p>
        </w:tc>
      </w:tr>
      <w:tr w:rsidR="00504521" w14:paraId="0AC2F874" w14:textId="77777777" w:rsidTr="00504521">
        <w:trPr>
          <w:trHeight w:val="224"/>
        </w:trPr>
        <w:tc>
          <w:tcPr>
            <w:tcW w:w="15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F429E2" w14:textId="6F252D78" w:rsidR="00504521" w:rsidRDefault="00504521" w:rsidP="00B46083">
            <w:pPr>
              <w:pStyle w:val="PassagesBody"/>
              <w:rPr>
                <w:b/>
                <w:bCs/>
                <w:caps/>
                <w:color w:val="auto"/>
              </w:rPr>
            </w:pPr>
            <w:r>
              <w:rPr>
                <w:b/>
                <w:bCs/>
              </w:rPr>
              <w:t xml:space="preserve">20 </w:t>
            </w:r>
            <w:proofErr w:type="spellStart"/>
            <w:r w:rsidRPr="00E72645">
              <w:rPr>
                <w:b/>
                <w:bCs/>
              </w:rPr>
              <w:t>mins</w:t>
            </w:r>
            <w:proofErr w:type="spellEnd"/>
          </w:p>
        </w:tc>
        <w:tc>
          <w:tcPr>
            <w:tcW w:w="78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B92F0F" w14:textId="77777777" w:rsidR="00504521" w:rsidRDefault="00504521" w:rsidP="00504521">
            <w:pPr>
              <w:pStyle w:val="PassagesBody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ection 1 Recap: S</w:t>
            </w:r>
            <w:r>
              <w:rPr>
                <w:b/>
                <w:bCs/>
              </w:rPr>
              <w:t>ocial Norms and Their Relation to Behavior</w:t>
            </w:r>
          </w:p>
          <w:p w14:paraId="5FFF5028" w14:textId="77777777" w:rsidR="00504521" w:rsidRDefault="00504521" w:rsidP="00504521">
            <w:pPr>
              <w:pStyle w:val="PassagesBody"/>
              <w:numPr>
                <w:ilvl w:val="0"/>
                <w:numId w:val="11"/>
              </w:numPr>
            </w:pPr>
            <w:r w:rsidRPr="00504521">
              <w:t>Recap of concepts</w:t>
            </w:r>
          </w:p>
          <w:p w14:paraId="43F78C02" w14:textId="027F18DF" w:rsidR="00504521" w:rsidRPr="00504521" w:rsidRDefault="00504521" w:rsidP="00504521">
            <w:pPr>
              <w:pStyle w:val="PassagesBody"/>
              <w:numPr>
                <w:ilvl w:val="0"/>
                <w:numId w:val="11"/>
              </w:numPr>
            </w:pPr>
            <w:r>
              <w:t>I</w:t>
            </w:r>
            <w:r>
              <w:t>ntroduction to the eight features of social norms, and activity on the eight features of social norms</w:t>
            </w:r>
            <w:r w:rsidRPr="00504521">
              <w:rPr>
                <w:b/>
                <w:bCs/>
              </w:rPr>
              <w:t xml:space="preserve"> </w:t>
            </w:r>
          </w:p>
        </w:tc>
      </w:tr>
      <w:tr w:rsidR="00C16CF6" w14:paraId="389E5ADF" w14:textId="77777777" w:rsidTr="00483154">
        <w:trPr>
          <w:trHeight w:val="1120"/>
        </w:trPr>
        <w:tc>
          <w:tcPr>
            <w:tcW w:w="15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C9EBBAC" w14:textId="293502B4" w:rsidR="00C16CF6" w:rsidRPr="00E72645" w:rsidRDefault="00504521" w:rsidP="00C16CF6">
            <w:pPr>
              <w:pStyle w:val="PassagesBody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C16CF6" w:rsidRPr="00E72645">
              <w:rPr>
                <w:b/>
                <w:bCs/>
              </w:rPr>
              <w:t xml:space="preserve"> </w:t>
            </w:r>
            <w:proofErr w:type="spellStart"/>
            <w:r w:rsidR="00C16CF6" w:rsidRPr="00E72645">
              <w:rPr>
                <w:b/>
                <w:bCs/>
              </w:rPr>
              <w:t>mins</w:t>
            </w:r>
            <w:proofErr w:type="spellEnd"/>
          </w:p>
        </w:tc>
        <w:tc>
          <w:tcPr>
            <w:tcW w:w="78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2F58234" w14:textId="7D2F7700" w:rsidR="00F475BE" w:rsidRPr="00F475BE" w:rsidRDefault="00F475BE" w:rsidP="00C16CF6">
            <w:pPr>
              <w:pStyle w:val="PassagesBody"/>
              <w:rPr>
                <w:b/>
                <w:bCs/>
              </w:rPr>
            </w:pPr>
            <w:r w:rsidRPr="00F475BE">
              <w:rPr>
                <w:b/>
                <w:bCs/>
              </w:rPr>
              <w:t>S</w:t>
            </w:r>
            <w:r>
              <w:rPr>
                <w:b/>
                <w:bCs/>
              </w:rPr>
              <w:t>ection 4</w:t>
            </w:r>
            <w:r w:rsidRPr="00F475BE">
              <w:rPr>
                <w:b/>
                <w:bCs/>
              </w:rPr>
              <w:t>: Theories of How Norms Influence Behaviors</w:t>
            </w:r>
          </w:p>
          <w:p w14:paraId="73B48920" w14:textId="38EE63DA" w:rsidR="00F475BE" w:rsidRDefault="00F475BE" w:rsidP="00F475BE">
            <w:pPr>
              <w:pStyle w:val="PassagesBody"/>
              <w:numPr>
                <w:ilvl w:val="0"/>
                <w:numId w:val="11"/>
              </w:numPr>
            </w:pPr>
            <w:r>
              <w:t>Present different disciplines and theories that underpin how norms change leads to behavior change – and common elements across theories</w:t>
            </w:r>
          </w:p>
          <w:p w14:paraId="4F27BDCF" w14:textId="77777777" w:rsidR="00C16CF6" w:rsidRDefault="00F475BE" w:rsidP="00F475BE">
            <w:pPr>
              <w:pStyle w:val="PassagesBody"/>
              <w:numPr>
                <w:ilvl w:val="0"/>
                <w:numId w:val="11"/>
              </w:numPr>
            </w:pPr>
            <w:r>
              <w:t>Optional slides to allow a deep dive into specific theories</w:t>
            </w:r>
          </w:p>
          <w:p w14:paraId="01E49114" w14:textId="79802D32" w:rsidR="00F475BE" w:rsidRDefault="00D72CAE" w:rsidP="00D72CAE">
            <w:pPr>
              <w:pStyle w:val="PassagesBody"/>
              <w:numPr>
                <w:ilvl w:val="0"/>
                <w:numId w:val="11"/>
              </w:numPr>
            </w:pPr>
            <w:r>
              <w:t>Facilitator</w:t>
            </w:r>
            <w:r w:rsidR="00F475BE">
              <w:t xml:space="preserve"> can </w:t>
            </w:r>
            <w:r>
              <w:t>add activities</w:t>
            </w:r>
            <w:r w:rsidR="00F475BE">
              <w:t xml:space="preserve"> to allow participants to reflect on how these theories apply to or underpin their own work</w:t>
            </w:r>
          </w:p>
        </w:tc>
      </w:tr>
      <w:tr w:rsidR="00C16CF6" w14:paraId="2ABDA56E" w14:textId="77777777" w:rsidTr="00483154">
        <w:trPr>
          <w:trHeight w:val="1120"/>
        </w:trPr>
        <w:tc>
          <w:tcPr>
            <w:tcW w:w="151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E10F61B" w14:textId="20DB1F11" w:rsidR="00C16CF6" w:rsidRPr="00E72645" w:rsidRDefault="00504521" w:rsidP="00C16CF6">
            <w:pPr>
              <w:pStyle w:val="PassagesBody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bookmarkStart w:id="1" w:name="_GoBack"/>
            <w:bookmarkEnd w:id="1"/>
            <w:r w:rsidR="00C16CF6" w:rsidRPr="00E72645">
              <w:rPr>
                <w:b/>
                <w:bCs/>
              </w:rPr>
              <w:t xml:space="preserve"> </w:t>
            </w:r>
            <w:proofErr w:type="spellStart"/>
            <w:r w:rsidR="00C16CF6" w:rsidRPr="00E72645">
              <w:rPr>
                <w:b/>
                <w:bCs/>
              </w:rPr>
              <w:t>mins</w:t>
            </w:r>
            <w:proofErr w:type="spellEnd"/>
          </w:p>
        </w:tc>
        <w:tc>
          <w:tcPr>
            <w:tcW w:w="784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56124BB" w14:textId="77777777" w:rsidR="00C16CF6" w:rsidRDefault="00F475BE" w:rsidP="00F475BE">
            <w:pPr>
              <w:pStyle w:val="PassagesBody"/>
              <w:tabs>
                <w:tab w:val="left" w:pos="6680"/>
              </w:tabs>
              <w:rPr>
                <w:b/>
                <w:bCs/>
              </w:rPr>
            </w:pPr>
            <w:r w:rsidRPr="00F475BE">
              <w:rPr>
                <w:b/>
                <w:bCs/>
              </w:rPr>
              <w:t>Section 5: Developing and using program theories of change.</w:t>
            </w:r>
            <w:r>
              <w:rPr>
                <w:b/>
                <w:bCs/>
              </w:rPr>
              <w:tab/>
            </w:r>
          </w:p>
          <w:p w14:paraId="623C26E4" w14:textId="77777777" w:rsidR="00F475BE" w:rsidRDefault="00F475BE" w:rsidP="00F475BE">
            <w:pPr>
              <w:pStyle w:val="PassagesBody"/>
              <w:numPr>
                <w:ilvl w:val="0"/>
                <w:numId w:val="12"/>
              </w:numPr>
              <w:tabs>
                <w:tab w:val="left" w:pos="6680"/>
              </w:tabs>
            </w:pPr>
            <w:r>
              <w:t>Discuss why clear theory of change is key for norms-shifting approaches</w:t>
            </w:r>
          </w:p>
          <w:p w14:paraId="5BBE3329" w14:textId="2DE59875" w:rsidR="00F475BE" w:rsidRPr="00F475BE" w:rsidRDefault="00D72CAE" w:rsidP="00D72CAE">
            <w:pPr>
              <w:pStyle w:val="PassagesBody"/>
              <w:numPr>
                <w:ilvl w:val="0"/>
                <w:numId w:val="12"/>
              </w:numPr>
              <w:tabs>
                <w:tab w:val="left" w:pos="6680"/>
              </w:tabs>
            </w:pPr>
            <w:r>
              <w:t xml:space="preserve">Facilitator can add activities </w:t>
            </w:r>
            <w:r w:rsidR="00F475BE">
              <w:t xml:space="preserve">to allow participants to work with their own or a sample theory of change, and elucidate how norms-shifting approaches will work and lead to desired outcomes. </w:t>
            </w:r>
          </w:p>
        </w:tc>
      </w:tr>
    </w:tbl>
    <w:p w14:paraId="261D85EB" w14:textId="7EDE5D08" w:rsidR="005F3088" w:rsidRPr="007337DE" w:rsidRDefault="009400CC" w:rsidP="00E609BC">
      <w:pPr>
        <w:pStyle w:val="PassagesBodyBullets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230063" wp14:editId="75AE28E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2816" cy="1216152"/>
            <wp:effectExtent l="0" t="0" r="571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816" cy="12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3088" w:rsidRPr="007337DE" w:rsidSect="00585674">
      <w:headerReference w:type="default" r:id="rId9"/>
      <w:footerReference w:type="default" r:id="rId10"/>
      <w:pgSz w:w="12240" w:h="15840"/>
      <w:pgMar w:top="2160" w:right="1440" w:bottom="1080" w:left="1440" w:header="1080" w:footer="36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2432" w16cex:dateUtc="2021-12-22T2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FB513B" w16cid:durableId="2588243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F41A7" w14:textId="77777777" w:rsidR="00F2287E" w:rsidRDefault="00F2287E">
      <w:r>
        <w:separator/>
      </w:r>
    </w:p>
    <w:p w14:paraId="6C967304" w14:textId="77777777" w:rsidR="00F2287E" w:rsidRDefault="00F2287E"/>
  </w:endnote>
  <w:endnote w:type="continuationSeparator" w:id="0">
    <w:p w14:paraId="12222967" w14:textId="77777777" w:rsidR="00F2287E" w:rsidRDefault="00F2287E">
      <w:r>
        <w:continuationSeparator/>
      </w:r>
    </w:p>
    <w:p w14:paraId="439B227E" w14:textId="77777777" w:rsidR="00F2287E" w:rsidRDefault="00F22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6E36" w14:textId="1BF1C099" w:rsidR="00844498" w:rsidRPr="00585674" w:rsidRDefault="00CB137E" w:rsidP="00585674">
    <w:pPr>
      <w:pStyle w:val="PassagesFolioBottom"/>
    </w:pPr>
    <w:r w:rsidRPr="00585674">
      <w:t xml:space="preserve">Page </w:t>
    </w:r>
    <w:r w:rsidR="009E727D" w:rsidRPr="00585674">
      <w:fldChar w:fldCharType="begin"/>
    </w:r>
    <w:r w:rsidR="009E727D" w:rsidRPr="00585674">
      <w:instrText xml:space="preserve"> PAGE   \* MERGEFORMAT </w:instrText>
    </w:r>
    <w:r w:rsidR="009E727D" w:rsidRPr="00585674">
      <w:fldChar w:fldCharType="separate"/>
    </w:r>
    <w:r w:rsidR="00504521">
      <w:rPr>
        <w:noProof/>
      </w:rPr>
      <w:t>2</w:t>
    </w:r>
    <w:r w:rsidR="009E727D" w:rsidRPr="00585674">
      <w:rPr>
        <w:noProof/>
      </w:rPr>
      <w:fldChar w:fldCharType="end"/>
    </w:r>
  </w:p>
  <w:p w14:paraId="5945F126" w14:textId="77777777" w:rsidR="008B1375" w:rsidRDefault="008B137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F04C5" w14:textId="77777777" w:rsidR="00F2287E" w:rsidRDefault="00F2287E">
      <w:r>
        <w:separator/>
      </w:r>
    </w:p>
    <w:p w14:paraId="5976B715" w14:textId="77777777" w:rsidR="00F2287E" w:rsidRDefault="00F2287E"/>
  </w:footnote>
  <w:footnote w:type="continuationSeparator" w:id="0">
    <w:p w14:paraId="3CD3F6DC" w14:textId="77777777" w:rsidR="00F2287E" w:rsidRDefault="00F2287E">
      <w:r>
        <w:continuationSeparator/>
      </w:r>
    </w:p>
    <w:p w14:paraId="2AB22FFD" w14:textId="77777777" w:rsidR="00F2287E" w:rsidRDefault="00F2287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A12EF" w14:textId="2B618053" w:rsidR="00651DF6" w:rsidRPr="0089315E" w:rsidRDefault="000600F3" w:rsidP="00215783">
    <w:pPr>
      <w:pStyle w:val="PassagesFolioTop"/>
    </w:pPr>
    <w:r>
      <w:rPr>
        <w:b/>
        <w:bCs/>
      </w:rPr>
      <w:t>ANNEX A  |  SAMPLE TRAINING AGENDA</w:t>
    </w:r>
    <w:r w:rsidR="00677167" w:rsidRPr="0089315E">
      <w:t xml:space="preserve">            </w:t>
    </w:r>
    <w:r w:rsidR="00A8466E">
      <w:t xml:space="preserve">  </w:t>
    </w:r>
    <w:r w:rsidR="00677167" w:rsidRPr="0089315E">
      <w:t xml:space="preserve"> Social Norms Training Workshop  |  P</w:t>
    </w:r>
    <w:r w:rsidR="00A8466E">
      <w:t>assages</w:t>
    </w:r>
  </w:p>
  <w:p w14:paraId="67EB5EA3" w14:textId="77777777" w:rsidR="008B1375" w:rsidRDefault="008B137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14D"/>
    <w:multiLevelType w:val="multilevel"/>
    <w:tmpl w:val="ACFE1D2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8B836F3"/>
    <w:multiLevelType w:val="multilevel"/>
    <w:tmpl w:val="823EE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7489D"/>
    <w:multiLevelType w:val="multilevel"/>
    <w:tmpl w:val="C060A59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55502B4"/>
    <w:multiLevelType w:val="multilevel"/>
    <w:tmpl w:val="A7388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A35264"/>
    <w:multiLevelType w:val="hybridMultilevel"/>
    <w:tmpl w:val="23B42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E76141"/>
    <w:multiLevelType w:val="multilevel"/>
    <w:tmpl w:val="75468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D10470"/>
    <w:multiLevelType w:val="multilevel"/>
    <w:tmpl w:val="BE28B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151C1C"/>
    <w:multiLevelType w:val="multilevel"/>
    <w:tmpl w:val="17686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761FED"/>
    <w:multiLevelType w:val="hybridMultilevel"/>
    <w:tmpl w:val="EA7ACB06"/>
    <w:lvl w:ilvl="0" w:tplc="3086DAB6">
      <w:start w:val="1"/>
      <w:numFmt w:val="bullet"/>
      <w:pStyle w:val="Passages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95E31"/>
    <w:multiLevelType w:val="multilevel"/>
    <w:tmpl w:val="A78E8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F07FC8"/>
    <w:multiLevelType w:val="hybridMultilevel"/>
    <w:tmpl w:val="F9EE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63A49"/>
    <w:multiLevelType w:val="hybridMultilevel"/>
    <w:tmpl w:val="A9827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4"/>
    <w:rsid w:val="00006474"/>
    <w:rsid w:val="00047FBE"/>
    <w:rsid w:val="000600F3"/>
    <w:rsid w:val="000673E8"/>
    <w:rsid w:val="0007629D"/>
    <w:rsid w:val="000A1ACE"/>
    <w:rsid w:val="000A4E33"/>
    <w:rsid w:val="000B524A"/>
    <w:rsid w:val="000D4233"/>
    <w:rsid w:val="000F3E60"/>
    <w:rsid w:val="000F6991"/>
    <w:rsid w:val="00124AA5"/>
    <w:rsid w:val="00166568"/>
    <w:rsid w:val="001868EF"/>
    <w:rsid w:val="001F0434"/>
    <w:rsid w:val="00214AAE"/>
    <w:rsid w:val="00215783"/>
    <w:rsid w:val="0026200C"/>
    <w:rsid w:val="002625FD"/>
    <w:rsid w:val="00263DD5"/>
    <w:rsid w:val="002B728C"/>
    <w:rsid w:val="00305B96"/>
    <w:rsid w:val="00367B0C"/>
    <w:rsid w:val="00371105"/>
    <w:rsid w:val="00377AD0"/>
    <w:rsid w:val="00380883"/>
    <w:rsid w:val="00426333"/>
    <w:rsid w:val="00456EAB"/>
    <w:rsid w:val="00483154"/>
    <w:rsid w:val="004C1F57"/>
    <w:rsid w:val="004C4536"/>
    <w:rsid w:val="004C70AB"/>
    <w:rsid w:val="004F6F87"/>
    <w:rsid w:val="004F7590"/>
    <w:rsid w:val="0050415D"/>
    <w:rsid w:val="00504521"/>
    <w:rsid w:val="005142A6"/>
    <w:rsid w:val="00521895"/>
    <w:rsid w:val="005328D0"/>
    <w:rsid w:val="00536A69"/>
    <w:rsid w:val="0054222B"/>
    <w:rsid w:val="00563A5F"/>
    <w:rsid w:val="00585674"/>
    <w:rsid w:val="00587F27"/>
    <w:rsid w:val="005F09BC"/>
    <w:rsid w:val="005F3088"/>
    <w:rsid w:val="005F4822"/>
    <w:rsid w:val="00605B5D"/>
    <w:rsid w:val="00651DF6"/>
    <w:rsid w:val="00653544"/>
    <w:rsid w:val="00677167"/>
    <w:rsid w:val="006857EC"/>
    <w:rsid w:val="006A1F28"/>
    <w:rsid w:val="006B3F5E"/>
    <w:rsid w:val="006D146A"/>
    <w:rsid w:val="006E55AD"/>
    <w:rsid w:val="007337DE"/>
    <w:rsid w:val="007413B7"/>
    <w:rsid w:val="007D6320"/>
    <w:rsid w:val="007F6218"/>
    <w:rsid w:val="0081278A"/>
    <w:rsid w:val="00822425"/>
    <w:rsid w:val="00833E5C"/>
    <w:rsid w:val="008763BD"/>
    <w:rsid w:val="008902CB"/>
    <w:rsid w:val="0089315E"/>
    <w:rsid w:val="008B1375"/>
    <w:rsid w:val="008F44E9"/>
    <w:rsid w:val="009400CC"/>
    <w:rsid w:val="00951C8B"/>
    <w:rsid w:val="009566E7"/>
    <w:rsid w:val="009C008C"/>
    <w:rsid w:val="009C0459"/>
    <w:rsid w:val="009D3FC9"/>
    <w:rsid w:val="009D5B32"/>
    <w:rsid w:val="009E727D"/>
    <w:rsid w:val="009F442E"/>
    <w:rsid w:val="00A02D08"/>
    <w:rsid w:val="00A051FC"/>
    <w:rsid w:val="00A4055C"/>
    <w:rsid w:val="00A41254"/>
    <w:rsid w:val="00A41CA9"/>
    <w:rsid w:val="00A8466E"/>
    <w:rsid w:val="00A90E7C"/>
    <w:rsid w:val="00A92F7F"/>
    <w:rsid w:val="00AB6B84"/>
    <w:rsid w:val="00AD35AA"/>
    <w:rsid w:val="00B1588E"/>
    <w:rsid w:val="00B3049B"/>
    <w:rsid w:val="00B45EE5"/>
    <w:rsid w:val="00B46083"/>
    <w:rsid w:val="00B5007F"/>
    <w:rsid w:val="00BE4E52"/>
    <w:rsid w:val="00BF7B98"/>
    <w:rsid w:val="00C16CF6"/>
    <w:rsid w:val="00C84086"/>
    <w:rsid w:val="00C8640C"/>
    <w:rsid w:val="00C86ACD"/>
    <w:rsid w:val="00CA6703"/>
    <w:rsid w:val="00CB137E"/>
    <w:rsid w:val="00CD7595"/>
    <w:rsid w:val="00CE558A"/>
    <w:rsid w:val="00CF4792"/>
    <w:rsid w:val="00D077C6"/>
    <w:rsid w:val="00D171B8"/>
    <w:rsid w:val="00D311A7"/>
    <w:rsid w:val="00D57B34"/>
    <w:rsid w:val="00D6096E"/>
    <w:rsid w:val="00D72CAE"/>
    <w:rsid w:val="00D83015"/>
    <w:rsid w:val="00D918E2"/>
    <w:rsid w:val="00DA6E7B"/>
    <w:rsid w:val="00DC5B5E"/>
    <w:rsid w:val="00DE246B"/>
    <w:rsid w:val="00DF55C4"/>
    <w:rsid w:val="00E010C2"/>
    <w:rsid w:val="00E054FD"/>
    <w:rsid w:val="00E146F9"/>
    <w:rsid w:val="00E24C29"/>
    <w:rsid w:val="00E448DC"/>
    <w:rsid w:val="00E609BC"/>
    <w:rsid w:val="00E72645"/>
    <w:rsid w:val="00E91FD0"/>
    <w:rsid w:val="00EE21B2"/>
    <w:rsid w:val="00EF7273"/>
    <w:rsid w:val="00F2287E"/>
    <w:rsid w:val="00F475BE"/>
    <w:rsid w:val="00F5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A5277"/>
  <w15:chartTrackingRefBased/>
  <w15:docId w15:val="{E2AA8308-EFC2-453C-BCBA-D4461EFC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4C29"/>
  </w:style>
  <w:style w:type="paragraph" w:styleId="Heading1">
    <w:name w:val="heading 1"/>
    <w:basedOn w:val="Normal"/>
    <w:next w:val="Normal"/>
    <w:link w:val="Heading1Char"/>
    <w:qFormat/>
    <w:rsid w:val="004C4536"/>
    <w:pPr>
      <w:keepNext/>
      <w:spacing w:before="240" w:after="60"/>
      <w:outlineLvl w:val="0"/>
    </w:pPr>
    <w:rPr>
      <w:rFonts w:ascii="Gill Sans MT" w:hAnsi="Gill Sans MT" w:cs="Arial"/>
      <w:b/>
      <w:bCs/>
      <w:color w:val="2BB673" w:themeColor="accent1"/>
      <w:kern w:val="32"/>
      <w:sz w:val="48"/>
      <w:szCs w:val="32"/>
    </w:rPr>
  </w:style>
  <w:style w:type="paragraph" w:styleId="Heading2">
    <w:name w:val="heading 2"/>
    <w:basedOn w:val="Normal"/>
    <w:next w:val="BodyText"/>
    <w:link w:val="Heading2Char"/>
    <w:unhideWhenUsed/>
    <w:qFormat/>
    <w:rsid w:val="00B5007F"/>
    <w:pPr>
      <w:keepNext/>
      <w:keepLines/>
      <w:spacing w:before="40"/>
      <w:outlineLvl w:val="1"/>
    </w:pPr>
    <w:rPr>
      <w:rFonts w:ascii="Gill Sans MT" w:eastAsiaTheme="majorEastAsia" w:hAnsi="Gill Sans MT" w:cstheme="majorBidi"/>
      <w:b/>
      <w:color w:val="00945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5007F"/>
    <w:pPr>
      <w:keepNext/>
      <w:keepLines/>
      <w:spacing w:before="40"/>
      <w:outlineLvl w:val="2"/>
    </w:pPr>
    <w:rPr>
      <w:rFonts w:ascii="Gill Sans MT" w:eastAsiaTheme="majorEastAsia" w:hAnsi="Gill Sans MT" w:cstheme="majorBidi"/>
      <w:color w:val="2BB673" w:themeColor="accent1"/>
      <w:sz w:val="32"/>
      <w:szCs w:val="24"/>
    </w:rPr>
  </w:style>
  <w:style w:type="paragraph" w:styleId="Heading4">
    <w:name w:val="heading 4"/>
    <w:basedOn w:val="Normal"/>
    <w:next w:val="BlockText"/>
    <w:link w:val="Heading4Char"/>
    <w:qFormat/>
    <w:rsid w:val="00B5007F"/>
    <w:pPr>
      <w:keepNext/>
      <w:spacing w:before="240" w:after="60"/>
      <w:outlineLvl w:val="3"/>
    </w:pPr>
    <w:rPr>
      <w:rFonts w:ascii="Gill Sans MT" w:hAnsi="Gill Sans MT"/>
      <w:bCs/>
      <w:i/>
      <w:color w:val="595959" w:themeColor="accent6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665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166568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4536"/>
    <w:rPr>
      <w:rFonts w:ascii="Gill Sans MT" w:hAnsi="Gill Sans MT" w:cs="Arial"/>
      <w:b/>
      <w:bCs/>
      <w:color w:val="2BB673" w:themeColor="accent1"/>
      <w:kern w:val="32"/>
      <w:sz w:val="48"/>
      <w:szCs w:val="32"/>
    </w:rPr>
  </w:style>
  <w:style w:type="character" w:customStyle="1" w:styleId="Heading4Char">
    <w:name w:val="Heading 4 Char"/>
    <w:basedOn w:val="DefaultParagraphFont"/>
    <w:link w:val="Heading4"/>
    <w:rsid w:val="00B5007F"/>
    <w:rPr>
      <w:rFonts w:ascii="Gill Sans MT" w:hAnsi="Gill Sans MT"/>
      <w:bCs/>
      <w:i/>
      <w:color w:val="595959" w:themeColor="accent6"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166568"/>
    <w:pPr>
      <w:pBdr>
        <w:top w:val="single" w:sz="2" w:space="10" w:color="2BB673" w:themeColor="accent1" w:frame="1"/>
        <w:left w:val="single" w:sz="2" w:space="10" w:color="2BB673" w:themeColor="accent1" w:frame="1"/>
        <w:bottom w:val="single" w:sz="2" w:space="10" w:color="2BB673" w:themeColor="accent1" w:frame="1"/>
        <w:right w:val="single" w:sz="2" w:space="10" w:color="2BB673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2BB673" w:themeColor="accent1"/>
    </w:rPr>
  </w:style>
  <w:style w:type="character" w:customStyle="1" w:styleId="Heading5Char">
    <w:name w:val="Heading 5 Char"/>
    <w:basedOn w:val="DefaultParagraphFont"/>
    <w:link w:val="Heading5"/>
    <w:rsid w:val="00166568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16656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6568"/>
    <w:pPr>
      <w:spacing w:after="100" w:line="276" w:lineRule="auto"/>
    </w:pPr>
    <w:rPr>
      <w:rFonts w:ascii="Century Gothic" w:hAnsi="Century Gothic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B5007F"/>
    <w:pPr>
      <w:spacing w:after="200"/>
    </w:pPr>
    <w:rPr>
      <w:rFonts w:ascii="Georgia" w:eastAsia="Calibri" w:hAnsi="Georgia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5007F"/>
    <w:pPr>
      <w:spacing w:before="240" w:after="60"/>
      <w:jc w:val="center"/>
      <w:outlineLvl w:val="0"/>
    </w:pPr>
    <w:rPr>
      <w:rFonts w:ascii="Gill Sans MT" w:hAnsi="Gill Sans MT"/>
      <w:b/>
      <w:bCs/>
      <w:color w:val="FFFFFF" w:themeColor="background1"/>
      <w:kern w:val="28"/>
      <w:sz w:val="96"/>
      <w:szCs w:val="32"/>
    </w:rPr>
  </w:style>
  <w:style w:type="character" w:customStyle="1" w:styleId="TitleChar">
    <w:name w:val="Title Char"/>
    <w:link w:val="Title"/>
    <w:rsid w:val="00B5007F"/>
    <w:rPr>
      <w:rFonts w:ascii="Gill Sans MT" w:hAnsi="Gill Sans MT"/>
      <w:b/>
      <w:bCs/>
      <w:color w:val="FFFFFF" w:themeColor="background1"/>
      <w:kern w:val="28"/>
      <w:sz w:val="96"/>
      <w:szCs w:val="32"/>
    </w:rPr>
  </w:style>
  <w:style w:type="paragraph" w:styleId="Subtitle">
    <w:name w:val="Subtitle"/>
    <w:basedOn w:val="Normal"/>
    <w:next w:val="Normal"/>
    <w:link w:val="SubtitleChar"/>
    <w:qFormat/>
    <w:rsid w:val="00B5007F"/>
    <w:pPr>
      <w:spacing w:after="60"/>
      <w:jc w:val="center"/>
      <w:outlineLvl w:val="1"/>
    </w:pPr>
    <w:rPr>
      <w:rFonts w:ascii="Gill Sans MT" w:hAnsi="Gill Sans MT"/>
      <w:color w:val="A2E9C7" w:themeColor="accent1" w:themeTint="66"/>
      <w:sz w:val="60"/>
      <w:szCs w:val="24"/>
    </w:rPr>
  </w:style>
  <w:style w:type="character" w:customStyle="1" w:styleId="SubtitleChar">
    <w:name w:val="Subtitle Char"/>
    <w:link w:val="Subtitle"/>
    <w:rsid w:val="00B5007F"/>
    <w:rPr>
      <w:rFonts w:ascii="Gill Sans MT" w:hAnsi="Gill Sans MT"/>
      <w:color w:val="A2E9C7" w:themeColor="accent1" w:themeTint="66"/>
      <w:sz w:val="60"/>
      <w:szCs w:val="24"/>
    </w:rPr>
  </w:style>
  <w:style w:type="character" w:styleId="Strong">
    <w:name w:val="Strong"/>
    <w:qFormat/>
    <w:rsid w:val="00166568"/>
    <w:rPr>
      <w:b/>
      <w:bCs/>
    </w:rPr>
  </w:style>
  <w:style w:type="character" w:styleId="Emphasis">
    <w:name w:val="Emphasis"/>
    <w:qFormat/>
    <w:rsid w:val="00166568"/>
    <w:rPr>
      <w:i/>
      <w:iCs/>
    </w:rPr>
  </w:style>
  <w:style w:type="paragraph" w:styleId="NoSpacing">
    <w:name w:val="No Spacing"/>
    <w:aliases w:val="Body"/>
    <w:link w:val="NoSpacingChar"/>
    <w:uiPriority w:val="1"/>
    <w:qFormat/>
    <w:rsid w:val="00F5410D"/>
    <w:rPr>
      <w:rFonts w:ascii="Georgia" w:eastAsia="Calibri" w:hAnsi="Georgia"/>
      <w:color w:val="595959" w:themeColor="accent6"/>
      <w:sz w:val="21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66568"/>
    <w:pPr>
      <w:keepLines/>
      <w:spacing w:before="480" w:after="0" w:line="276" w:lineRule="auto"/>
      <w:outlineLvl w:val="9"/>
    </w:pPr>
    <w:rPr>
      <w:rFonts w:cs="Times New Roman"/>
      <w:kern w:val="0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rsid w:val="0065354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3544"/>
    <w:rPr>
      <w:sz w:val="24"/>
      <w:szCs w:val="24"/>
    </w:rPr>
  </w:style>
  <w:style w:type="character" w:styleId="Hyperlink">
    <w:name w:val="Hyperlink"/>
    <w:uiPriority w:val="99"/>
    <w:rsid w:val="00653544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653544"/>
    <w:pPr>
      <w:spacing w:line="276" w:lineRule="auto"/>
    </w:pPr>
    <w:rPr>
      <w:rFonts w:ascii="Cambria" w:eastAsia="Calibri" w:hAnsi="Cambria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5007F"/>
    <w:rPr>
      <w:rFonts w:ascii="Gill Sans MT" w:eastAsiaTheme="majorEastAsia" w:hAnsi="Gill Sans MT" w:cstheme="majorBidi"/>
      <w:b/>
      <w:color w:val="00945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B5007F"/>
    <w:rPr>
      <w:rFonts w:ascii="Gill Sans MT" w:eastAsiaTheme="majorEastAsia" w:hAnsi="Gill Sans MT" w:cstheme="majorBidi"/>
      <w:color w:val="2BB673" w:themeColor="accent1"/>
      <w:sz w:val="3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5410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5410D"/>
    <w:pPr>
      <w:spacing w:after="100"/>
      <w:ind w:left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F541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410D"/>
  </w:style>
  <w:style w:type="table" w:styleId="ListTable4-Accent1">
    <w:name w:val="List Table 4 Accent 1"/>
    <w:basedOn w:val="TableNormal"/>
    <w:uiPriority w:val="49"/>
    <w:rsid w:val="00536A69"/>
    <w:tblPr>
      <w:tblStyleRowBandSize w:val="1"/>
      <w:tblStyleColBandSize w:val="1"/>
      <w:tblBorders>
        <w:top w:val="single" w:sz="4" w:space="0" w:color="74DEAB" w:themeColor="accent1" w:themeTint="99"/>
        <w:left w:val="single" w:sz="4" w:space="0" w:color="74DEAB" w:themeColor="accent1" w:themeTint="99"/>
        <w:bottom w:val="single" w:sz="4" w:space="0" w:color="74DEAB" w:themeColor="accent1" w:themeTint="99"/>
        <w:right w:val="single" w:sz="4" w:space="0" w:color="74DEAB" w:themeColor="accent1" w:themeTint="99"/>
        <w:insideH w:val="single" w:sz="4" w:space="0" w:color="74DE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B673" w:themeColor="accent1"/>
          <w:left w:val="single" w:sz="4" w:space="0" w:color="2BB673" w:themeColor="accent1"/>
          <w:bottom w:val="single" w:sz="4" w:space="0" w:color="2BB673" w:themeColor="accent1"/>
          <w:right w:val="single" w:sz="4" w:space="0" w:color="2BB673" w:themeColor="accent1"/>
          <w:insideH w:val="nil"/>
        </w:tcBorders>
        <w:shd w:val="clear" w:color="auto" w:fill="2BB673" w:themeFill="accent1"/>
      </w:tcPr>
    </w:tblStylePr>
    <w:tblStylePr w:type="lastRow">
      <w:rPr>
        <w:b/>
        <w:bCs/>
      </w:rPr>
      <w:tblPr/>
      <w:tcPr>
        <w:tcBorders>
          <w:top w:val="double" w:sz="4" w:space="0" w:color="74DE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4E3" w:themeFill="accent1" w:themeFillTint="33"/>
      </w:tcPr>
    </w:tblStylePr>
    <w:tblStylePr w:type="band1Horz">
      <w:tblPr/>
      <w:tcPr>
        <w:shd w:val="clear" w:color="auto" w:fill="D0F4E3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36A69"/>
    <w:rPr>
      <w:color w:val="208855" w:themeColor="accent1" w:themeShade="BF"/>
    </w:rPr>
    <w:tblPr>
      <w:tblStyleRowBandSize w:val="1"/>
      <w:tblStyleColBandSize w:val="1"/>
      <w:tblBorders>
        <w:top w:val="single" w:sz="4" w:space="0" w:color="2BB673" w:themeColor="accent1"/>
        <w:bottom w:val="single" w:sz="4" w:space="0" w:color="2BB67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B67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B6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4E3" w:themeFill="accent1" w:themeFillTint="33"/>
      </w:tcPr>
    </w:tblStylePr>
    <w:tblStylePr w:type="band1Horz">
      <w:tblPr/>
      <w:tcPr>
        <w:shd w:val="clear" w:color="auto" w:fill="D0F4E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536A69"/>
    <w:rPr>
      <w:color w:val="208855" w:themeColor="accent1" w:themeShade="BF"/>
    </w:rPr>
    <w:tblPr>
      <w:tblStyleRowBandSize w:val="1"/>
      <w:tblStyleColBandSize w:val="1"/>
      <w:tblBorders>
        <w:top w:val="single" w:sz="4" w:space="0" w:color="74DEAB" w:themeColor="accent1" w:themeTint="99"/>
        <w:left w:val="single" w:sz="4" w:space="0" w:color="74DEAB" w:themeColor="accent1" w:themeTint="99"/>
        <w:bottom w:val="single" w:sz="4" w:space="0" w:color="74DEAB" w:themeColor="accent1" w:themeTint="99"/>
        <w:right w:val="single" w:sz="4" w:space="0" w:color="74DEAB" w:themeColor="accent1" w:themeTint="99"/>
        <w:insideH w:val="single" w:sz="4" w:space="0" w:color="74DEAB" w:themeColor="accent1" w:themeTint="99"/>
        <w:insideV w:val="single" w:sz="4" w:space="0" w:color="74DEA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F4E3" w:themeFill="accent1" w:themeFillTint="33"/>
      </w:tcPr>
    </w:tblStylePr>
    <w:tblStylePr w:type="band1Horz">
      <w:tblPr/>
      <w:tcPr>
        <w:shd w:val="clear" w:color="auto" w:fill="D0F4E3" w:themeFill="accent1" w:themeFillTint="33"/>
      </w:tcPr>
    </w:tblStylePr>
    <w:tblStylePr w:type="neCell">
      <w:tblPr/>
      <w:tcPr>
        <w:tcBorders>
          <w:bottom w:val="single" w:sz="4" w:space="0" w:color="74DEAB" w:themeColor="accent1" w:themeTint="99"/>
        </w:tcBorders>
      </w:tcPr>
    </w:tblStylePr>
    <w:tblStylePr w:type="nwCell">
      <w:tblPr/>
      <w:tcPr>
        <w:tcBorders>
          <w:bottom w:val="single" w:sz="4" w:space="0" w:color="74DEAB" w:themeColor="accent1" w:themeTint="99"/>
        </w:tcBorders>
      </w:tcPr>
    </w:tblStylePr>
    <w:tblStylePr w:type="seCell">
      <w:tblPr/>
      <w:tcPr>
        <w:tcBorders>
          <w:top w:val="single" w:sz="4" w:space="0" w:color="74DEAB" w:themeColor="accent1" w:themeTint="99"/>
        </w:tcBorders>
      </w:tcPr>
    </w:tblStylePr>
    <w:tblStylePr w:type="swCell">
      <w:tblPr/>
      <w:tcPr>
        <w:tcBorders>
          <w:top w:val="single" w:sz="4" w:space="0" w:color="74DEAB" w:themeColor="accent1" w:themeTint="99"/>
        </w:tcBorders>
      </w:tcPr>
    </w:tblStylePr>
  </w:style>
  <w:style w:type="table" w:styleId="ListTable4-Accent3">
    <w:name w:val="List Table 4 Accent 3"/>
    <w:basedOn w:val="TableNormal"/>
    <w:uiPriority w:val="49"/>
    <w:rsid w:val="00536A6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36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A69"/>
  </w:style>
  <w:style w:type="character" w:styleId="CommentReference">
    <w:name w:val="annotation reference"/>
    <w:basedOn w:val="DefaultParagraphFont"/>
    <w:uiPriority w:val="99"/>
    <w:semiHidden/>
    <w:unhideWhenUsed/>
    <w:rsid w:val="00D60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9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9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9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6E"/>
    <w:rPr>
      <w:rFonts w:ascii="Segoe UI" w:hAnsi="Segoe UI" w:cs="Segoe UI"/>
      <w:sz w:val="18"/>
      <w:szCs w:val="18"/>
    </w:rPr>
  </w:style>
  <w:style w:type="paragraph" w:customStyle="1" w:styleId="PassagesBody">
    <w:name w:val="Passages Body"/>
    <w:basedOn w:val="NoSpacing"/>
    <w:link w:val="PassagesBodyChar"/>
    <w:qFormat/>
    <w:rsid w:val="00C86ACD"/>
    <w:pPr>
      <w:spacing w:after="120" w:line="264" w:lineRule="auto"/>
    </w:pPr>
    <w:rPr>
      <w:rFonts w:ascii="Gill Sans MT" w:hAnsi="Gill Sans MT"/>
      <w:color w:val="000000" w:themeColor="text1"/>
      <w:sz w:val="22"/>
    </w:rPr>
  </w:style>
  <w:style w:type="paragraph" w:customStyle="1" w:styleId="PassagesDocHeader">
    <w:name w:val="Passages Doc Header"/>
    <w:basedOn w:val="Heading3"/>
    <w:link w:val="PassagesDocHeaderChar"/>
    <w:qFormat/>
    <w:rsid w:val="005F09BC"/>
    <w:pPr>
      <w:spacing w:before="60" w:after="920"/>
    </w:pPr>
    <w:rPr>
      <w:b/>
      <w:bCs/>
      <w:caps/>
      <w:color w:val="1E9457"/>
      <w:spacing w:val="10"/>
      <w:sz w:val="64"/>
      <w:szCs w:val="64"/>
    </w:rPr>
  </w:style>
  <w:style w:type="character" w:customStyle="1" w:styleId="NoSpacingChar">
    <w:name w:val="No Spacing Char"/>
    <w:aliases w:val="Body Char"/>
    <w:basedOn w:val="DefaultParagraphFont"/>
    <w:link w:val="NoSpacing"/>
    <w:uiPriority w:val="1"/>
    <w:rsid w:val="00563A5F"/>
    <w:rPr>
      <w:rFonts w:ascii="Georgia" w:eastAsia="Calibri" w:hAnsi="Georgia"/>
      <w:color w:val="595959" w:themeColor="accent6"/>
      <w:sz w:val="21"/>
      <w:szCs w:val="22"/>
    </w:rPr>
  </w:style>
  <w:style w:type="character" w:customStyle="1" w:styleId="PassagesBodyChar">
    <w:name w:val="Passages Body Char"/>
    <w:basedOn w:val="NoSpacingChar"/>
    <w:link w:val="PassagesBody"/>
    <w:rsid w:val="00C86ACD"/>
    <w:rPr>
      <w:rFonts w:ascii="Gill Sans MT" w:eastAsia="Calibri" w:hAnsi="Gill Sans MT"/>
      <w:color w:val="000000" w:themeColor="text1"/>
      <w:sz w:val="22"/>
      <w:szCs w:val="22"/>
    </w:rPr>
  </w:style>
  <w:style w:type="paragraph" w:customStyle="1" w:styleId="PassagesBodyBullets">
    <w:name w:val="Passages Body Bullets"/>
    <w:basedOn w:val="PassagesBody"/>
    <w:link w:val="PassagesBodyBulletsChar"/>
    <w:qFormat/>
    <w:rsid w:val="00A90E7C"/>
    <w:pPr>
      <w:numPr>
        <w:numId w:val="6"/>
      </w:numPr>
      <w:spacing w:before="60" w:after="0"/>
      <w:ind w:left="274" w:hanging="274"/>
    </w:pPr>
  </w:style>
  <w:style w:type="character" w:customStyle="1" w:styleId="PassagesDocHeaderChar">
    <w:name w:val="Passages Doc Header Char"/>
    <w:basedOn w:val="Heading3Char"/>
    <w:link w:val="PassagesDocHeader"/>
    <w:rsid w:val="005F09BC"/>
    <w:rPr>
      <w:rFonts w:ascii="Gill Sans MT" w:eastAsiaTheme="majorEastAsia" w:hAnsi="Gill Sans MT" w:cstheme="majorBidi"/>
      <w:b/>
      <w:bCs/>
      <w:caps/>
      <w:color w:val="1E9457"/>
      <w:spacing w:val="10"/>
      <w:sz w:val="64"/>
      <w:szCs w:val="64"/>
    </w:rPr>
  </w:style>
  <w:style w:type="paragraph" w:customStyle="1" w:styleId="PassagesSectionHeader">
    <w:name w:val="Passages Section Header"/>
    <w:basedOn w:val="Normal"/>
    <w:link w:val="PassagesSectionHeaderChar"/>
    <w:qFormat/>
    <w:rsid w:val="0026200C"/>
    <w:pPr>
      <w:tabs>
        <w:tab w:val="left" w:pos="90"/>
      </w:tabs>
      <w:spacing w:before="600" w:after="240"/>
    </w:pPr>
    <w:rPr>
      <w:rFonts w:ascii="Gill Sans MT" w:hAnsi="Gill Sans MT"/>
      <w:b/>
      <w:bCs/>
      <w:color w:val="1E9457"/>
      <w:sz w:val="40"/>
      <w:szCs w:val="40"/>
    </w:rPr>
  </w:style>
  <w:style w:type="character" w:customStyle="1" w:styleId="PassagesBodyBulletsChar">
    <w:name w:val="Passages Body Bullets Char"/>
    <w:basedOn w:val="PassagesBodyChar"/>
    <w:link w:val="PassagesBodyBullets"/>
    <w:rsid w:val="00A90E7C"/>
    <w:rPr>
      <w:rFonts w:ascii="Gill Sans MT" w:eastAsia="Calibri" w:hAnsi="Gill Sans MT"/>
      <w:color w:val="000000" w:themeColor="text1"/>
      <w:sz w:val="22"/>
      <w:szCs w:val="22"/>
    </w:rPr>
  </w:style>
  <w:style w:type="paragraph" w:customStyle="1" w:styleId="PassagesModuleHeader">
    <w:name w:val="Passages Module Header"/>
    <w:basedOn w:val="PassagesBody"/>
    <w:link w:val="PassagesModuleHeaderChar"/>
    <w:qFormat/>
    <w:rsid w:val="009D5B32"/>
    <w:pPr>
      <w:spacing w:before="360" w:after="0"/>
    </w:pPr>
    <w:rPr>
      <w:b/>
      <w:bCs/>
      <w:caps/>
      <w:spacing w:val="10"/>
    </w:rPr>
  </w:style>
  <w:style w:type="character" w:customStyle="1" w:styleId="PassagesSectionHeaderChar">
    <w:name w:val="Passages Section Header Char"/>
    <w:basedOn w:val="DefaultParagraphFont"/>
    <w:link w:val="PassagesSectionHeader"/>
    <w:rsid w:val="0026200C"/>
    <w:rPr>
      <w:rFonts w:ascii="Gill Sans MT" w:hAnsi="Gill Sans MT"/>
      <w:b/>
      <w:bCs/>
      <w:color w:val="1E9457"/>
      <w:sz w:val="40"/>
      <w:szCs w:val="40"/>
    </w:rPr>
  </w:style>
  <w:style w:type="character" w:customStyle="1" w:styleId="PassagesModuleHeaderChar">
    <w:name w:val="Passages Module Header Char"/>
    <w:basedOn w:val="PassagesBodyChar"/>
    <w:link w:val="PassagesModuleHeader"/>
    <w:rsid w:val="009D5B32"/>
    <w:rPr>
      <w:rFonts w:ascii="Gill Sans MT" w:eastAsia="Calibri" w:hAnsi="Gill Sans MT"/>
      <w:b/>
      <w:bCs/>
      <w:caps/>
      <w:color w:val="000000" w:themeColor="text1"/>
      <w:spacing w:val="10"/>
      <w:sz w:val="22"/>
      <w:szCs w:val="22"/>
    </w:rPr>
  </w:style>
  <w:style w:type="paragraph" w:customStyle="1" w:styleId="PassagesTitleEyebrow">
    <w:name w:val="Passages Title Eyebrow"/>
    <w:basedOn w:val="Heading2"/>
    <w:link w:val="PassagesTitleEyebrowChar"/>
    <w:qFormat/>
    <w:rsid w:val="008902CB"/>
    <w:rPr>
      <w:rFonts w:eastAsia="Calibri"/>
      <w:b w:val="0"/>
      <w:bCs/>
      <w:color w:val="1E9457"/>
      <w:sz w:val="24"/>
      <w:szCs w:val="24"/>
    </w:rPr>
  </w:style>
  <w:style w:type="paragraph" w:customStyle="1" w:styleId="PassagesFolioTop">
    <w:name w:val="Passages Folio Top"/>
    <w:basedOn w:val="Header"/>
    <w:link w:val="PassagesFolioTopChar"/>
    <w:qFormat/>
    <w:rsid w:val="00215783"/>
    <w:rPr>
      <w:rFonts w:ascii="Gill Sans MT" w:hAnsi="Gill Sans MT"/>
      <w:color w:val="808080" w:themeColor="background1" w:themeShade="80"/>
      <w:spacing w:val="6"/>
    </w:rPr>
  </w:style>
  <w:style w:type="character" w:customStyle="1" w:styleId="PassagesTitleEyebrowChar">
    <w:name w:val="Passages Title Eyebrow Char"/>
    <w:basedOn w:val="Heading2Char"/>
    <w:link w:val="PassagesTitleEyebrow"/>
    <w:rsid w:val="008902CB"/>
    <w:rPr>
      <w:rFonts w:ascii="Gill Sans MT" w:eastAsia="Calibri" w:hAnsi="Gill Sans MT" w:cstheme="majorBidi"/>
      <w:b w:val="0"/>
      <w:bCs/>
      <w:color w:val="1E9457"/>
      <w:sz w:val="24"/>
      <w:szCs w:val="24"/>
    </w:rPr>
  </w:style>
  <w:style w:type="paragraph" w:customStyle="1" w:styleId="PassagesFolioBottom">
    <w:name w:val="Passages Folio Bottom"/>
    <w:basedOn w:val="Footer"/>
    <w:link w:val="PassagesFolioBottomChar"/>
    <w:qFormat/>
    <w:rsid w:val="00585674"/>
    <w:pPr>
      <w:jc w:val="center"/>
    </w:pPr>
    <w:rPr>
      <w:rFonts w:ascii="Gill Sans MT" w:hAnsi="Gill Sans MT"/>
      <w:color w:val="808080" w:themeColor="background1" w:themeShade="80"/>
      <w:sz w:val="20"/>
      <w:szCs w:val="20"/>
    </w:rPr>
  </w:style>
  <w:style w:type="character" w:customStyle="1" w:styleId="PassagesFolioTopChar">
    <w:name w:val="Passages Folio Top Char"/>
    <w:basedOn w:val="HeaderChar"/>
    <w:link w:val="PassagesFolioTop"/>
    <w:rsid w:val="00215783"/>
    <w:rPr>
      <w:rFonts w:ascii="Gill Sans MT" w:hAnsi="Gill Sans MT"/>
      <w:color w:val="808080" w:themeColor="background1" w:themeShade="80"/>
      <w:spacing w:val="6"/>
    </w:rPr>
  </w:style>
  <w:style w:type="character" w:customStyle="1" w:styleId="PassagesFolioBottomChar">
    <w:name w:val="Passages Folio Bottom Char"/>
    <w:basedOn w:val="FooterChar"/>
    <w:link w:val="PassagesFolioBottom"/>
    <w:rsid w:val="00585674"/>
    <w:rPr>
      <w:rFonts w:ascii="Gill Sans MT" w:hAnsi="Gill Sans MT"/>
      <w:color w:val="808080" w:themeColor="background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Passages Projec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B673"/>
      </a:accent1>
      <a:accent2>
        <a:srgbClr val="009457"/>
      </a:accent2>
      <a:accent3>
        <a:srgbClr val="A5A5A5"/>
      </a:accent3>
      <a:accent4>
        <a:srgbClr val="11A5B5"/>
      </a:accent4>
      <a:accent5>
        <a:srgbClr val="285388"/>
      </a:accent5>
      <a:accent6>
        <a:srgbClr val="595959"/>
      </a:accent6>
      <a:hlink>
        <a:srgbClr val="FFC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E7A1-8775-48B7-A733-7A170408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Huber Savage</dc:creator>
  <cp:keywords/>
  <dc:description/>
  <cp:lastModifiedBy>Jamie Greenberg</cp:lastModifiedBy>
  <cp:revision>6</cp:revision>
  <dcterms:created xsi:type="dcterms:W3CDTF">2022-01-14T01:54:00Z</dcterms:created>
  <dcterms:modified xsi:type="dcterms:W3CDTF">2022-02-07T17:40:00Z</dcterms:modified>
</cp:coreProperties>
</file>